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27BA2" w14:textId="711CA605" w:rsidR="004126C0" w:rsidRPr="004126C0" w:rsidRDefault="004126C0" w:rsidP="007168FF">
      <w:pPr>
        <w:pStyle w:val="Pealkiri1"/>
      </w:pPr>
      <w:bookmarkStart w:id="0" w:name="_Toc170548893"/>
      <w:bookmarkStart w:id="1" w:name="_Toc26448578"/>
      <w:r w:rsidRPr="007168FF">
        <w:t>Üldandmed</w:t>
      </w:r>
      <w:bookmarkEnd w:id="0"/>
      <w:bookmarkEnd w:id="1"/>
    </w:p>
    <w:p w14:paraId="174DCD25" w14:textId="326A291A" w:rsidR="004126C0" w:rsidRPr="00524146" w:rsidRDefault="004126C0" w:rsidP="004126C0">
      <w:pPr>
        <w:numPr>
          <w:ilvl w:val="1"/>
          <w:numId w:val="1"/>
        </w:numPr>
        <w:tabs>
          <w:tab w:val="clear" w:pos="360"/>
          <w:tab w:val="num" w:pos="567"/>
          <w:tab w:val="left" w:pos="1276"/>
        </w:tabs>
        <w:spacing w:before="120" w:after="120"/>
        <w:ind w:left="567" w:hanging="567"/>
        <w:contextualSpacing/>
        <w:jc w:val="both"/>
        <w:rPr>
          <w:noProof/>
        </w:rPr>
      </w:pPr>
      <w:r w:rsidRPr="003F460F">
        <w:rPr>
          <w:noProof/>
        </w:rPr>
        <w:t xml:space="preserve">Hankija nimi ja andmed: </w:t>
      </w:r>
      <w:r>
        <w:rPr>
          <w:noProof/>
        </w:rPr>
        <w:t>Transpordiamet (reg nr 70001490), Valge 4, Tallinn 11413, telefon: 620 1200, e-</w:t>
      </w:r>
      <w:r w:rsidRPr="00524146">
        <w:rPr>
          <w:noProof/>
        </w:rPr>
        <w:t xml:space="preserve">post: </w:t>
      </w:r>
      <w:hyperlink r:id="rId7" w:history="1">
        <w:r w:rsidRPr="00524146">
          <w:rPr>
            <w:rStyle w:val="Hperlink"/>
            <w:noProof/>
          </w:rPr>
          <w:t>info@transpordiamet.ee</w:t>
        </w:r>
      </w:hyperlink>
      <w:r w:rsidRPr="00524146">
        <w:rPr>
          <w:noProof/>
        </w:rPr>
        <w:t xml:space="preserve">. </w:t>
      </w:r>
    </w:p>
    <w:p w14:paraId="1EC3CF5F" w14:textId="0857BE61" w:rsidR="004126C0" w:rsidRPr="003F460F" w:rsidRDefault="004126C0" w:rsidP="004126C0">
      <w:pPr>
        <w:numPr>
          <w:ilvl w:val="1"/>
          <w:numId w:val="1"/>
        </w:numPr>
        <w:tabs>
          <w:tab w:val="clear" w:pos="360"/>
          <w:tab w:val="num" w:pos="567"/>
          <w:tab w:val="left" w:pos="1276"/>
        </w:tabs>
        <w:spacing w:before="120" w:after="120"/>
        <w:ind w:left="567" w:hanging="567"/>
        <w:contextualSpacing/>
        <w:jc w:val="both"/>
        <w:rPr>
          <w:noProof/>
        </w:rPr>
      </w:pPr>
      <w:r w:rsidRPr="003F460F">
        <w:rPr>
          <w:noProof/>
        </w:rPr>
        <w:t xml:space="preserve">Hankija kontaktisiku nimi ja kontaktandmed seoses käesoleva riigihankega on toodud </w:t>
      </w:r>
      <w:r w:rsidR="008D6665" w:rsidRPr="008D6665">
        <w:rPr>
          <w:noProof/>
        </w:rPr>
        <w:t xml:space="preserve">e-riigihangete keskkonnas aadressil </w:t>
      </w:r>
      <w:hyperlink r:id="rId8" w:history="1">
        <w:r w:rsidR="008D6665" w:rsidRPr="00B47D7E">
          <w:rPr>
            <w:rStyle w:val="Hperlink"/>
            <w:noProof/>
          </w:rPr>
          <w:t>https://riigihanked.riik.ee/</w:t>
        </w:r>
      </w:hyperlink>
      <w:r w:rsidR="008D6665">
        <w:rPr>
          <w:noProof/>
        </w:rPr>
        <w:t xml:space="preserve"> (edaspidi RHR)</w:t>
      </w:r>
      <w:r w:rsidRPr="003F460F">
        <w:rPr>
          <w:noProof/>
        </w:rPr>
        <w:t xml:space="preserve">. </w:t>
      </w:r>
    </w:p>
    <w:p w14:paraId="07C22E5C" w14:textId="604577F9" w:rsidR="00AE78FF" w:rsidRDefault="004126C0" w:rsidP="00AE78FF">
      <w:pPr>
        <w:numPr>
          <w:ilvl w:val="1"/>
          <w:numId w:val="1"/>
        </w:numPr>
        <w:tabs>
          <w:tab w:val="clear" w:pos="360"/>
          <w:tab w:val="num" w:pos="567"/>
          <w:tab w:val="num" w:pos="840"/>
          <w:tab w:val="left" w:pos="1276"/>
        </w:tabs>
        <w:spacing w:before="120" w:after="120"/>
        <w:ind w:left="567" w:hanging="567"/>
        <w:contextualSpacing/>
        <w:jc w:val="both"/>
        <w:rPr>
          <w:noProof/>
        </w:rPr>
      </w:pPr>
      <w:r w:rsidRPr="003F460F">
        <w:rPr>
          <w:noProof/>
        </w:rPr>
        <w:t xml:space="preserve">Hange viiakse läbi elektroonilise hankena </w:t>
      </w:r>
      <w:r w:rsidR="008D6665">
        <w:rPr>
          <w:noProof/>
        </w:rPr>
        <w:t>RHR-s.</w:t>
      </w:r>
    </w:p>
    <w:p w14:paraId="1FB4EB2A" w14:textId="7AAC69CD" w:rsidR="004126C0" w:rsidRDefault="004126C0" w:rsidP="00AE78FF">
      <w:pPr>
        <w:numPr>
          <w:ilvl w:val="1"/>
          <w:numId w:val="1"/>
        </w:numPr>
        <w:tabs>
          <w:tab w:val="clear" w:pos="360"/>
          <w:tab w:val="num" w:pos="567"/>
          <w:tab w:val="num" w:pos="840"/>
          <w:tab w:val="left" w:pos="1276"/>
        </w:tabs>
        <w:spacing w:before="120" w:after="120"/>
        <w:ind w:left="567" w:hanging="567"/>
        <w:contextualSpacing/>
        <w:jc w:val="both"/>
        <w:rPr>
          <w:noProof/>
        </w:rPr>
      </w:pPr>
      <w:r w:rsidRPr="002C3154">
        <w:t>Pakkuja kõrvaldamise alused ja kvalifitseerimise tingimused on toodud RHR</w:t>
      </w:r>
      <w:r w:rsidR="001768D0">
        <w:t>-</w:t>
      </w:r>
      <w:r w:rsidRPr="002C3154">
        <w:t>s.</w:t>
      </w:r>
      <w:r>
        <w:t xml:space="preserve"> </w:t>
      </w:r>
    </w:p>
    <w:p w14:paraId="7AAE7AA7" w14:textId="4363D06A" w:rsidR="004126C0" w:rsidRDefault="004126C0" w:rsidP="004126C0">
      <w:pPr>
        <w:numPr>
          <w:ilvl w:val="1"/>
          <w:numId w:val="1"/>
        </w:numPr>
        <w:tabs>
          <w:tab w:val="clear" w:pos="360"/>
          <w:tab w:val="num" w:pos="567"/>
          <w:tab w:val="left" w:pos="1276"/>
        </w:tabs>
        <w:spacing w:before="120" w:after="120"/>
        <w:ind w:left="567" w:hanging="567"/>
        <w:contextualSpacing/>
        <w:jc w:val="both"/>
        <w:rPr>
          <w:noProof/>
          <w:szCs w:val="20"/>
        </w:rPr>
      </w:pPr>
      <w:bookmarkStart w:id="2" w:name="_Hlk110497820"/>
      <w:r w:rsidRPr="00745051">
        <w:rPr>
          <w:noProof/>
          <w:szCs w:val="20"/>
        </w:rPr>
        <w:t>Kogu riigihankega seotud teabevahetus hankija ja ettevõtja vahel toimub elektrooniliselt RHR</w:t>
      </w:r>
      <w:r w:rsidR="001768D0">
        <w:rPr>
          <w:noProof/>
          <w:szCs w:val="20"/>
        </w:rPr>
        <w:t>-</w:t>
      </w:r>
      <w:r w:rsidRPr="00745051">
        <w:rPr>
          <w:noProof/>
          <w:szCs w:val="20"/>
        </w:rPr>
        <w:t xml:space="preserve">i vahendusel </w:t>
      </w:r>
      <w:r w:rsidR="001768D0">
        <w:rPr>
          <w:noProof/>
          <w:szCs w:val="20"/>
        </w:rPr>
        <w:t xml:space="preserve">riigihangete seaduses (edaspidi </w:t>
      </w:r>
      <w:r w:rsidRPr="00745051">
        <w:rPr>
          <w:noProof/>
          <w:szCs w:val="20"/>
        </w:rPr>
        <w:t>RHS</w:t>
      </w:r>
      <w:r w:rsidR="001768D0">
        <w:rPr>
          <w:noProof/>
          <w:szCs w:val="20"/>
        </w:rPr>
        <w:t>)</w:t>
      </w:r>
      <w:r w:rsidRPr="00745051">
        <w:rPr>
          <w:noProof/>
          <w:szCs w:val="20"/>
        </w:rPr>
        <w:t xml:space="preserve"> sätestatud alustel.</w:t>
      </w:r>
    </w:p>
    <w:bookmarkEnd w:id="2"/>
    <w:p w14:paraId="404411AE" w14:textId="1979F660" w:rsidR="00112CE9" w:rsidRPr="00112CE9" w:rsidRDefault="004126C0" w:rsidP="00163961">
      <w:pPr>
        <w:numPr>
          <w:ilvl w:val="1"/>
          <w:numId w:val="1"/>
        </w:numPr>
        <w:tabs>
          <w:tab w:val="clear" w:pos="360"/>
          <w:tab w:val="num" w:pos="567"/>
          <w:tab w:val="left" w:pos="1276"/>
        </w:tabs>
        <w:spacing w:before="120" w:after="120"/>
        <w:ind w:left="567" w:hanging="567"/>
        <w:contextualSpacing/>
        <w:jc w:val="both"/>
        <w:rPr>
          <w:noProof/>
          <w:szCs w:val="20"/>
        </w:rPr>
      </w:pPr>
      <w:r w:rsidRPr="00B67971">
        <w:rPr>
          <w:noProof/>
        </w:rPr>
        <w:t>Hankija otsustas hanget osadeks mitte jaotada järgmistel põhjendustel:</w:t>
      </w:r>
      <w:r w:rsidR="00F6551B" w:rsidRPr="00F6551B">
        <w:t xml:space="preserve"> </w:t>
      </w:r>
      <w:r w:rsidR="00F6551B" w:rsidRPr="00912493">
        <w:t xml:space="preserve">tegemist on raamhankega ja </w:t>
      </w:r>
      <w:r w:rsidR="00F6551B" w:rsidRPr="005B4963">
        <w:t xml:space="preserve">hankija sõlmib </w:t>
      </w:r>
      <w:r w:rsidR="00F6551B">
        <w:t>ühe</w:t>
      </w:r>
      <w:r w:rsidR="00F6551B" w:rsidRPr="005B4963">
        <w:t xml:space="preserve"> </w:t>
      </w:r>
      <w:r w:rsidR="00F6551B">
        <w:t>p</w:t>
      </w:r>
      <w:r w:rsidR="00F6551B" w:rsidRPr="005B4963">
        <w:t>akkujaga raamlepingu.</w:t>
      </w:r>
      <w:r w:rsidR="00112CE9">
        <w:t xml:space="preserve"> </w:t>
      </w:r>
      <w:r w:rsidR="00112CE9" w:rsidRPr="00112CE9">
        <w:t>Teenus</w:t>
      </w:r>
      <w:r w:rsidR="00112CE9">
        <w:t>, mis on tellitud</w:t>
      </w:r>
      <w:r w:rsidR="00112CE9" w:rsidRPr="00112CE9">
        <w:t xml:space="preserve"> ühelt partnerilt  võimaldab osapolte ressursside efektiivsema ja parema juhtimise, mitme partneri korral kaasneb täiendav keerukus ning ressursikulu </w:t>
      </w:r>
      <w:r w:rsidR="00B252BE">
        <w:t>hooldus</w:t>
      </w:r>
      <w:r w:rsidR="00112CE9" w:rsidRPr="00112CE9">
        <w:t xml:space="preserve">-ja </w:t>
      </w:r>
      <w:r w:rsidR="00B252BE">
        <w:t>arendu</w:t>
      </w:r>
      <w:r w:rsidR="00112CE9" w:rsidRPr="00112CE9">
        <w:t>st</w:t>
      </w:r>
      <w:r w:rsidR="001461EA">
        <w:t>eenuse</w:t>
      </w:r>
      <w:r w:rsidR="00112CE9" w:rsidRPr="00112CE9">
        <w:t xml:space="preserve"> planeerimisel ja läbiviimisel. </w:t>
      </w:r>
    </w:p>
    <w:p w14:paraId="455F9B47" w14:textId="77777777" w:rsidR="004126C0" w:rsidRPr="001D79C5" w:rsidRDefault="004126C0" w:rsidP="004126C0">
      <w:pPr>
        <w:numPr>
          <w:ilvl w:val="1"/>
          <w:numId w:val="1"/>
        </w:numPr>
        <w:tabs>
          <w:tab w:val="clear" w:pos="360"/>
          <w:tab w:val="num" w:pos="567"/>
          <w:tab w:val="left" w:pos="1276"/>
        </w:tabs>
        <w:spacing w:before="120" w:after="120"/>
        <w:ind w:left="567" w:hanging="567"/>
        <w:contextualSpacing/>
        <w:jc w:val="both"/>
        <w:rPr>
          <w:noProof/>
          <w:szCs w:val="20"/>
        </w:rPr>
      </w:pPr>
      <w:r w:rsidRPr="00745051">
        <w:rPr>
          <w:lang w:eastAsia="et-EE"/>
        </w:rPr>
        <w:t xml:space="preserve">Hankija ei ole viinud läbi turu-uuringut. </w:t>
      </w:r>
    </w:p>
    <w:p w14:paraId="7FD4DE89" w14:textId="6D88BCF2" w:rsidR="004126C0" w:rsidRPr="003F460F" w:rsidRDefault="004126C0" w:rsidP="004126C0">
      <w:pPr>
        <w:numPr>
          <w:ilvl w:val="1"/>
          <w:numId w:val="1"/>
        </w:numPr>
        <w:tabs>
          <w:tab w:val="clear" w:pos="360"/>
          <w:tab w:val="num" w:pos="567"/>
          <w:tab w:val="left" w:pos="1276"/>
        </w:tabs>
        <w:spacing w:before="120" w:after="120"/>
        <w:ind w:left="567" w:hanging="567"/>
        <w:contextualSpacing/>
        <w:jc w:val="both"/>
        <w:rPr>
          <w:noProof/>
        </w:rPr>
      </w:pPr>
      <w:bookmarkStart w:id="3" w:name="_Toc492901245"/>
      <w:bookmarkStart w:id="4" w:name="_Toc493163874"/>
      <w:r>
        <w:rPr>
          <w:noProof/>
        </w:rPr>
        <w:t>J</w:t>
      </w:r>
      <w:r w:rsidRPr="00745051">
        <w:rPr>
          <w:noProof/>
        </w:rPr>
        <w:t>uhul, kui hankija on riigihankes nõudnud</w:t>
      </w:r>
      <w:r w:rsidRPr="003F460F">
        <w:rPr>
          <w:noProof/>
        </w:rPr>
        <w:t xml:space="preserve"> pakkumuse tagatise esitamist, siis pakkumuse tagatise realiseerimisel lähtub hankija </w:t>
      </w:r>
      <w:r w:rsidR="001768D0">
        <w:rPr>
          <w:noProof/>
        </w:rPr>
        <w:t>RHS</w:t>
      </w:r>
      <w:r w:rsidRPr="003F460F">
        <w:rPr>
          <w:noProof/>
        </w:rPr>
        <w:t xml:space="preserve"> §-st 91.</w:t>
      </w:r>
      <w:bookmarkEnd w:id="3"/>
      <w:bookmarkEnd w:id="4"/>
      <w:r w:rsidRPr="003F460F">
        <w:rPr>
          <w:noProof/>
        </w:rPr>
        <w:t xml:space="preserve"> </w:t>
      </w:r>
    </w:p>
    <w:p w14:paraId="246A359E" w14:textId="33D9BE08" w:rsidR="004126C0" w:rsidRDefault="004126C0" w:rsidP="004126C0">
      <w:pPr>
        <w:numPr>
          <w:ilvl w:val="1"/>
          <w:numId w:val="1"/>
        </w:numPr>
        <w:tabs>
          <w:tab w:val="clear" w:pos="360"/>
          <w:tab w:val="num" w:pos="567"/>
          <w:tab w:val="num" w:pos="840"/>
          <w:tab w:val="left" w:pos="1276"/>
        </w:tabs>
        <w:spacing w:before="120" w:after="120"/>
        <w:ind w:left="567" w:hanging="567"/>
        <w:contextualSpacing/>
        <w:jc w:val="both"/>
        <w:rPr>
          <w:noProof/>
        </w:rPr>
      </w:pPr>
      <w:r w:rsidRPr="00E72B6E">
        <w:rPr>
          <w:noProof/>
        </w:rPr>
        <w:t>Iga viidet, mida hankija on teinud Tehnilises kirjelduses kindlale ostuallikale, protsessile, kaubamärgile, patendile, tüübile</w:t>
      </w:r>
      <w:r w:rsidRPr="00662CD4">
        <w:rPr>
          <w:noProof/>
        </w:rPr>
        <w:t>, päritolule ja tootmisviisile</w:t>
      </w:r>
      <w:r>
        <w:rPr>
          <w:noProof/>
        </w:rPr>
        <w:t xml:space="preserve"> või </w:t>
      </w:r>
      <w:r w:rsidRPr="005E58F8">
        <w:rPr>
          <w:noProof/>
        </w:rPr>
        <w:t>RHS § 88 lg 2 nimetatule,</w:t>
      </w:r>
      <w:r w:rsidRPr="00662CD4">
        <w:rPr>
          <w:noProof/>
        </w:rPr>
        <w:t xml:space="preserve"> pal</w:t>
      </w:r>
      <w:r>
        <w:rPr>
          <w:noProof/>
        </w:rPr>
        <w:t>ume lugeda täiendatuks märkega „või sellega samaväärne“</w:t>
      </w:r>
      <w:r w:rsidRPr="00662CD4">
        <w:rPr>
          <w:noProof/>
        </w:rPr>
        <w:t>.</w:t>
      </w:r>
    </w:p>
    <w:p w14:paraId="01C11BF7" w14:textId="59A0FBFB" w:rsidR="000375DD" w:rsidRDefault="004126C0" w:rsidP="000375DD">
      <w:pPr>
        <w:numPr>
          <w:ilvl w:val="1"/>
          <w:numId w:val="1"/>
        </w:numPr>
        <w:tabs>
          <w:tab w:val="clear" w:pos="360"/>
          <w:tab w:val="num" w:pos="567"/>
          <w:tab w:val="left" w:pos="1276"/>
        </w:tabs>
        <w:spacing w:before="120" w:after="120"/>
        <w:ind w:left="567" w:hanging="567"/>
        <w:contextualSpacing/>
        <w:rPr>
          <w:noProof/>
        </w:rPr>
      </w:pPr>
      <w:r w:rsidRPr="00C82038">
        <w:rPr>
          <w:noProof/>
        </w:rPr>
        <w:t>Muud riigihanke alusdokumendid:</w:t>
      </w:r>
    </w:p>
    <w:p w14:paraId="6C8EDDB3" w14:textId="631B9148" w:rsidR="000375DD" w:rsidRDefault="000375DD" w:rsidP="000375DD">
      <w:pPr>
        <w:tabs>
          <w:tab w:val="num" w:pos="1134"/>
          <w:tab w:val="left" w:pos="1276"/>
        </w:tabs>
        <w:spacing w:after="120"/>
        <w:ind w:left="1134" w:hanging="567"/>
        <w:contextualSpacing/>
        <w:jc w:val="both"/>
        <w:rPr>
          <w:noProof/>
        </w:rPr>
      </w:pPr>
      <w:r>
        <w:rPr>
          <w:noProof/>
        </w:rPr>
        <w:t>I:</w:t>
      </w:r>
      <w:r>
        <w:rPr>
          <w:noProof/>
        </w:rPr>
        <w:tab/>
      </w:r>
      <w:r w:rsidR="00C4627E">
        <w:rPr>
          <w:noProof/>
        </w:rPr>
        <w:tab/>
      </w:r>
      <w:r>
        <w:rPr>
          <w:noProof/>
        </w:rPr>
        <w:t>Vormid</w:t>
      </w:r>
    </w:p>
    <w:p w14:paraId="3FDC1FD4" w14:textId="4471F0D0" w:rsidR="000375DD" w:rsidRDefault="000375DD" w:rsidP="000375DD">
      <w:pPr>
        <w:tabs>
          <w:tab w:val="num" w:pos="1134"/>
          <w:tab w:val="left" w:pos="1276"/>
        </w:tabs>
        <w:ind w:left="1134" w:hanging="567"/>
        <w:contextualSpacing/>
        <w:jc w:val="both"/>
        <w:rPr>
          <w:noProof/>
        </w:rPr>
      </w:pPr>
      <w:r>
        <w:rPr>
          <w:noProof/>
        </w:rPr>
        <w:t xml:space="preserve">II-1:   </w:t>
      </w:r>
      <w:r w:rsidR="00C4627E">
        <w:rPr>
          <w:noProof/>
        </w:rPr>
        <w:tab/>
      </w:r>
      <w:r>
        <w:rPr>
          <w:noProof/>
        </w:rPr>
        <w:t>Raamlepingu projekt</w:t>
      </w:r>
    </w:p>
    <w:p w14:paraId="7ABDCEF8" w14:textId="3A775B7C" w:rsidR="000375DD" w:rsidRDefault="000375DD" w:rsidP="000375DD">
      <w:pPr>
        <w:tabs>
          <w:tab w:val="num" w:pos="1134"/>
          <w:tab w:val="left" w:pos="1276"/>
        </w:tabs>
        <w:ind w:left="1134" w:hanging="567"/>
        <w:contextualSpacing/>
        <w:jc w:val="both"/>
        <w:rPr>
          <w:noProof/>
        </w:rPr>
      </w:pPr>
      <w:r>
        <w:rPr>
          <w:noProof/>
        </w:rPr>
        <w:t>II-2:</w:t>
      </w:r>
      <w:r>
        <w:rPr>
          <w:noProof/>
        </w:rPr>
        <w:tab/>
      </w:r>
      <w:r w:rsidR="00C4627E">
        <w:rPr>
          <w:noProof/>
        </w:rPr>
        <w:tab/>
      </w:r>
      <w:r>
        <w:rPr>
          <w:noProof/>
        </w:rPr>
        <w:t>Hankelepingu projekt</w:t>
      </w:r>
      <w:r w:rsidR="00E22700">
        <w:rPr>
          <w:noProof/>
        </w:rPr>
        <w:t xml:space="preserve"> (arendusteenus)</w:t>
      </w:r>
    </w:p>
    <w:p w14:paraId="72CE2776" w14:textId="659AE985" w:rsidR="00E22700" w:rsidRDefault="00E22700" w:rsidP="000375DD">
      <w:pPr>
        <w:tabs>
          <w:tab w:val="num" w:pos="1134"/>
          <w:tab w:val="left" w:pos="1276"/>
        </w:tabs>
        <w:ind w:left="1134" w:hanging="567"/>
        <w:contextualSpacing/>
        <w:jc w:val="both"/>
        <w:rPr>
          <w:noProof/>
        </w:rPr>
      </w:pPr>
      <w:r>
        <w:rPr>
          <w:noProof/>
        </w:rPr>
        <w:t>II-3      Hankelepingu projekt (hooldusteenus)</w:t>
      </w:r>
    </w:p>
    <w:p w14:paraId="5EBA00D2" w14:textId="36546744" w:rsidR="000375DD" w:rsidRDefault="000375DD" w:rsidP="000375DD">
      <w:pPr>
        <w:tabs>
          <w:tab w:val="num" w:pos="1134"/>
          <w:tab w:val="left" w:pos="1276"/>
        </w:tabs>
        <w:ind w:left="1134" w:hanging="567"/>
        <w:contextualSpacing/>
        <w:jc w:val="both"/>
        <w:rPr>
          <w:noProof/>
        </w:rPr>
      </w:pPr>
      <w:bookmarkStart w:id="5" w:name="_Hlk92105030"/>
      <w:r>
        <w:rPr>
          <w:noProof/>
        </w:rPr>
        <w:t>III:</w:t>
      </w:r>
      <w:r>
        <w:rPr>
          <w:noProof/>
        </w:rPr>
        <w:tab/>
      </w:r>
      <w:r w:rsidR="00C4627E">
        <w:rPr>
          <w:noProof/>
        </w:rPr>
        <w:tab/>
      </w:r>
      <w:r>
        <w:rPr>
          <w:noProof/>
        </w:rPr>
        <w:t>Tehniline kirjeldus</w:t>
      </w:r>
      <w:bookmarkStart w:id="6" w:name="_Hlk92105122"/>
      <w:bookmarkEnd w:id="5"/>
      <w:r>
        <w:rPr>
          <w:noProof/>
        </w:rPr>
        <w:t xml:space="preserve"> ja selle lisa 1</w:t>
      </w:r>
    </w:p>
    <w:bookmarkEnd w:id="6"/>
    <w:p w14:paraId="20BE5487" w14:textId="5207FACF" w:rsidR="000375DD" w:rsidRDefault="000375DD" w:rsidP="000375DD">
      <w:pPr>
        <w:tabs>
          <w:tab w:val="num" w:pos="1134"/>
          <w:tab w:val="left" w:pos="1276"/>
        </w:tabs>
        <w:ind w:left="1134" w:hanging="567"/>
        <w:contextualSpacing/>
        <w:jc w:val="both"/>
        <w:rPr>
          <w:noProof/>
        </w:rPr>
      </w:pPr>
      <w:r>
        <w:rPr>
          <w:noProof/>
        </w:rPr>
        <w:t xml:space="preserve">IV: </w:t>
      </w:r>
      <w:r>
        <w:rPr>
          <w:noProof/>
        </w:rPr>
        <w:tab/>
      </w:r>
      <w:r w:rsidR="00C4627E">
        <w:rPr>
          <w:noProof/>
        </w:rPr>
        <w:tab/>
      </w:r>
      <w:r>
        <w:rPr>
          <w:noProof/>
        </w:rPr>
        <w:t xml:space="preserve">Nõuded </w:t>
      </w:r>
      <w:r w:rsidR="00B04282">
        <w:rPr>
          <w:noProof/>
        </w:rPr>
        <w:t xml:space="preserve">Täitja </w:t>
      </w:r>
      <w:r w:rsidR="00C40D68">
        <w:rPr>
          <w:noProof/>
        </w:rPr>
        <w:t>arendus</w:t>
      </w:r>
      <w:r>
        <w:rPr>
          <w:noProof/>
        </w:rPr>
        <w:t>meeskonnale</w:t>
      </w:r>
    </w:p>
    <w:p w14:paraId="4251A249" w14:textId="402DE4B3" w:rsidR="000375DD" w:rsidRDefault="000375DD" w:rsidP="00FC4F9D">
      <w:pPr>
        <w:tabs>
          <w:tab w:val="num" w:pos="1134"/>
          <w:tab w:val="left" w:pos="1276"/>
        </w:tabs>
        <w:ind w:left="1134" w:hanging="567"/>
        <w:contextualSpacing/>
        <w:jc w:val="both"/>
        <w:rPr>
          <w:noProof/>
        </w:rPr>
      </w:pPr>
      <w:r>
        <w:rPr>
          <w:noProof/>
        </w:rPr>
        <w:t>V:</w:t>
      </w:r>
      <w:r>
        <w:rPr>
          <w:noProof/>
        </w:rPr>
        <w:tab/>
      </w:r>
      <w:r w:rsidR="00C4627E">
        <w:rPr>
          <w:noProof/>
        </w:rPr>
        <w:tab/>
      </w:r>
      <w:r w:rsidR="002A6B77">
        <w:rPr>
          <w:noProof/>
        </w:rPr>
        <w:t>M</w:t>
      </w:r>
      <w:r>
        <w:rPr>
          <w:noProof/>
        </w:rPr>
        <w:t>eeskonnaliikme CV vorm</w:t>
      </w:r>
    </w:p>
    <w:p w14:paraId="2BC2AFE8" w14:textId="08F92096" w:rsidR="00BF7F3A" w:rsidRDefault="000375DD" w:rsidP="00C4627E">
      <w:pPr>
        <w:tabs>
          <w:tab w:val="num" w:pos="1134"/>
          <w:tab w:val="left" w:pos="1276"/>
        </w:tabs>
        <w:ind w:left="1272" w:hanging="705"/>
        <w:contextualSpacing/>
        <w:jc w:val="both"/>
        <w:rPr>
          <w:noProof/>
        </w:rPr>
      </w:pPr>
      <w:r>
        <w:rPr>
          <w:noProof/>
        </w:rPr>
        <w:t xml:space="preserve">VI: </w:t>
      </w:r>
      <w:r>
        <w:rPr>
          <w:noProof/>
        </w:rPr>
        <w:tab/>
      </w:r>
      <w:r w:rsidR="00C4627E">
        <w:rPr>
          <w:noProof/>
        </w:rPr>
        <w:tab/>
      </w:r>
      <w:r w:rsidR="00F3010B">
        <w:rPr>
          <w:noProof/>
        </w:rPr>
        <w:t>Juurde</w:t>
      </w:r>
      <w:r w:rsidR="00BF7F3A">
        <w:rPr>
          <w:noProof/>
        </w:rPr>
        <w:t>pääsu taotluse vorm</w:t>
      </w:r>
    </w:p>
    <w:p w14:paraId="1DD30857" w14:textId="2300BE4E" w:rsidR="00BF7F3A" w:rsidRDefault="000375DD" w:rsidP="00BF7F3A">
      <w:pPr>
        <w:tabs>
          <w:tab w:val="num" w:pos="1134"/>
          <w:tab w:val="left" w:pos="1276"/>
        </w:tabs>
        <w:ind w:left="1272" w:hanging="705"/>
        <w:contextualSpacing/>
        <w:jc w:val="both"/>
        <w:rPr>
          <w:noProof/>
        </w:rPr>
      </w:pPr>
      <w:r>
        <w:rPr>
          <w:noProof/>
        </w:rPr>
        <w:t>VII:</w:t>
      </w:r>
      <w:r w:rsidR="00C4627E">
        <w:rPr>
          <w:noProof/>
        </w:rPr>
        <w:t xml:space="preserve">   </w:t>
      </w:r>
      <w:r w:rsidR="00C4627E">
        <w:rPr>
          <w:noProof/>
        </w:rPr>
        <w:tab/>
      </w:r>
      <w:r w:rsidR="00BF7F3A">
        <w:rPr>
          <w:noProof/>
        </w:rPr>
        <w:t>Kõrvaldamise alused ja kvalifitseerimistingimused (hankepass täiendavate selgitustega)</w:t>
      </w:r>
    </w:p>
    <w:p w14:paraId="4CC7AD3B" w14:textId="3A5326B5" w:rsidR="00BF7F3A" w:rsidRDefault="00FC4F9D" w:rsidP="00BF7F3A">
      <w:pPr>
        <w:tabs>
          <w:tab w:val="num" w:pos="1134"/>
          <w:tab w:val="left" w:pos="1276"/>
        </w:tabs>
        <w:ind w:left="1134" w:hanging="567"/>
        <w:contextualSpacing/>
        <w:jc w:val="both"/>
        <w:rPr>
          <w:noProof/>
        </w:rPr>
      </w:pPr>
      <w:r>
        <w:rPr>
          <w:noProof/>
        </w:rPr>
        <w:t>VIII</w:t>
      </w:r>
      <w:r w:rsidR="000375DD">
        <w:rPr>
          <w:noProof/>
        </w:rPr>
        <w:t xml:space="preserve">: </w:t>
      </w:r>
      <w:r w:rsidR="000375DD">
        <w:rPr>
          <w:noProof/>
        </w:rPr>
        <w:tab/>
      </w:r>
      <w:r w:rsidR="00C4627E">
        <w:rPr>
          <w:noProof/>
        </w:rPr>
        <w:tab/>
      </w:r>
      <w:r w:rsidR="00BF7F3A">
        <w:rPr>
          <w:noProof/>
        </w:rPr>
        <w:t>Vastavustingimused</w:t>
      </w:r>
    </w:p>
    <w:p w14:paraId="32149690" w14:textId="70494323" w:rsidR="000375DD" w:rsidRDefault="00BF7F3A" w:rsidP="000375DD">
      <w:pPr>
        <w:tabs>
          <w:tab w:val="num" w:pos="1134"/>
          <w:tab w:val="left" w:pos="1276"/>
        </w:tabs>
        <w:ind w:left="1134" w:hanging="567"/>
        <w:contextualSpacing/>
        <w:jc w:val="both"/>
        <w:rPr>
          <w:noProof/>
        </w:rPr>
      </w:pPr>
      <w:r>
        <w:rPr>
          <w:noProof/>
        </w:rPr>
        <w:t>IX:</w:t>
      </w:r>
      <w:r>
        <w:rPr>
          <w:noProof/>
        </w:rPr>
        <w:tab/>
      </w:r>
      <w:r>
        <w:rPr>
          <w:noProof/>
        </w:rPr>
        <w:tab/>
      </w:r>
      <w:r w:rsidR="000375DD">
        <w:rPr>
          <w:noProof/>
        </w:rPr>
        <w:t>Hindamiskriteeriumid ja hinnatavad näitajad</w:t>
      </w:r>
    </w:p>
    <w:p w14:paraId="5AE0E269" w14:textId="62BA0AA3" w:rsidR="000375DD" w:rsidRDefault="00BF7F3A" w:rsidP="000375DD">
      <w:pPr>
        <w:tabs>
          <w:tab w:val="num" w:pos="1134"/>
          <w:tab w:val="left" w:pos="1276"/>
        </w:tabs>
        <w:ind w:left="1134" w:hanging="567"/>
        <w:contextualSpacing/>
        <w:jc w:val="both"/>
        <w:rPr>
          <w:noProof/>
        </w:rPr>
      </w:pPr>
      <w:r>
        <w:rPr>
          <w:noProof/>
        </w:rPr>
        <w:t xml:space="preserve">X:  </w:t>
      </w:r>
      <w:r w:rsidR="000375DD">
        <w:rPr>
          <w:noProof/>
        </w:rPr>
        <w:tab/>
      </w:r>
      <w:r w:rsidR="00C4627E">
        <w:rPr>
          <w:noProof/>
        </w:rPr>
        <w:tab/>
      </w:r>
      <w:r w:rsidR="000375DD">
        <w:rPr>
          <w:noProof/>
        </w:rPr>
        <w:t>Hankepass (ESPD.xml fail)</w:t>
      </w:r>
    </w:p>
    <w:p w14:paraId="4CFC883B" w14:textId="44EEC663" w:rsidR="000375DD" w:rsidRDefault="00BF7F3A" w:rsidP="000375DD">
      <w:pPr>
        <w:tabs>
          <w:tab w:val="num" w:pos="1134"/>
          <w:tab w:val="left" w:pos="1276"/>
        </w:tabs>
        <w:ind w:left="1134" w:hanging="567"/>
        <w:contextualSpacing/>
        <w:jc w:val="both"/>
        <w:rPr>
          <w:noProof/>
        </w:rPr>
      </w:pPr>
      <w:r>
        <w:rPr>
          <w:noProof/>
        </w:rPr>
        <w:t>XI:</w:t>
      </w:r>
      <w:r w:rsidR="00C4627E">
        <w:rPr>
          <w:noProof/>
        </w:rPr>
        <w:tab/>
      </w:r>
      <w:r w:rsidR="00C4627E">
        <w:rPr>
          <w:noProof/>
        </w:rPr>
        <w:tab/>
      </w:r>
      <w:r w:rsidR="000375DD">
        <w:rPr>
          <w:noProof/>
        </w:rPr>
        <w:t>Hanketeade</w:t>
      </w:r>
    </w:p>
    <w:p w14:paraId="6ABF7B6C" w14:textId="7D7FAAFD" w:rsidR="004126C0" w:rsidRDefault="004126C0" w:rsidP="004126C0">
      <w:pPr>
        <w:pStyle w:val="Loendilik"/>
        <w:numPr>
          <w:ilvl w:val="1"/>
          <w:numId w:val="1"/>
        </w:numPr>
        <w:tabs>
          <w:tab w:val="clear" w:pos="360"/>
          <w:tab w:val="num" w:pos="709"/>
        </w:tabs>
        <w:ind w:left="567" w:hanging="567"/>
      </w:pPr>
      <w:r w:rsidRPr="004D5A73">
        <w:t>Hankija sõlmib edukaks tunnistatud pakkumuse esitanud pakkujaga hankelepingu, mille projekt on esitatud HD-s II</w:t>
      </w:r>
      <w:r w:rsidR="00FC4F9D">
        <w:t>-1</w:t>
      </w:r>
      <w:r w:rsidRPr="004D5A73">
        <w:t xml:space="preserve"> </w:t>
      </w:r>
      <w:r w:rsidR="00FC4F9D">
        <w:t>Raam</w:t>
      </w:r>
      <w:r w:rsidRPr="004D5A73">
        <w:t>lepingu projekt.</w:t>
      </w:r>
    </w:p>
    <w:p w14:paraId="606099E6" w14:textId="1A0AC9EC" w:rsidR="005A48B4" w:rsidRPr="007168FF" w:rsidRDefault="00C628C7" w:rsidP="005A48B4">
      <w:pPr>
        <w:pStyle w:val="Loendilik"/>
        <w:numPr>
          <w:ilvl w:val="1"/>
          <w:numId w:val="1"/>
        </w:numPr>
        <w:tabs>
          <w:tab w:val="clear" w:pos="360"/>
          <w:tab w:val="num" w:pos="709"/>
        </w:tabs>
        <w:ind w:left="567" w:hanging="567"/>
      </w:pPr>
      <w:r>
        <w:rPr>
          <w:lang w:val="en-US"/>
        </w:rPr>
        <w:t>Raam</w:t>
      </w:r>
      <w:r w:rsidR="004126C0" w:rsidRPr="004126C0">
        <w:rPr>
          <w:lang w:val="en-US"/>
        </w:rPr>
        <w:t xml:space="preserve">lepingu </w:t>
      </w:r>
      <w:r w:rsidR="003052EF" w:rsidRPr="004126C0">
        <w:rPr>
          <w:lang w:val="en-US"/>
        </w:rPr>
        <w:t xml:space="preserve">töö teostamise periood </w:t>
      </w:r>
      <w:r w:rsidR="003052EF">
        <w:rPr>
          <w:lang w:val="en-US"/>
        </w:rPr>
        <w:t xml:space="preserve">on </w:t>
      </w:r>
      <w:r w:rsidR="005E7183">
        <w:rPr>
          <w:lang w:val="en-US"/>
        </w:rPr>
        <w:t>12</w:t>
      </w:r>
      <w:r w:rsidR="005A48B4">
        <w:rPr>
          <w:lang w:val="en-US"/>
        </w:rPr>
        <w:t xml:space="preserve"> kuud</w:t>
      </w:r>
      <w:r w:rsidR="004126C0" w:rsidRPr="004126C0">
        <w:rPr>
          <w:lang w:val="en-US"/>
        </w:rPr>
        <w:t xml:space="preserve"> päeva ja</w:t>
      </w:r>
      <w:r w:rsidR="003052EF">
        <w:rPr>
          <w:lang w:val="en-US"/>
        </w:rPr>
        <w:t xml:space="preserve"> </w:t>
      </w:r>
      <w:r w:rsidR="004126C0" w:rsidRPr="004126C0">
        <w:rPr>
          <w:lang w:val="en-US"/>
        </w:rPr>
        <w:t>garantiiperiood</w:t>
      </w:r>
      <w:r w:rsidR="003052EF">
        <w:rPr>
          <w:lang w:val="en-US"/>
        </w:rPr>
        <w:t xml:space="preserve"> on </w:t>
      </w:r>
      <w:r w:rsidR="005A48B4">
        <w:rPr>
          <w:lang w:val="en-US"/>
        </w:rPr>
        <w:t>12</w:t>
      </w:r>
      <w:r w:rsidR="003052EF" w:rsidRPr="004126C0">
        <w:rPr>
          <w:lang w:val="en-US"/>
        </w:rPr>
        <w:t xml:space="preserve"> kuud</w:t>
      </w:r>
      <w:r w:rsidR="004126C0" w:rsidRPr="004126C0">
        <w:rPr>
          <w:lang w:val="en-US"/>
        </w:rPr>
        <w:t>.</w:t>
      </w:r>
      <w:r w:rsidR="004126C0" w:rsidRPr="005A48B4">
        <w:rPr>
          <w:b/>
          <w:lang w:val="en-US"/>
        </w:rPr>
        <w:tab/>
      </w:r>
      <w:r w:rsidR="004126C0" w:rsidRPr="005A48B4">
        <w:rPr>
          <w:b/>
          <w:lang w:val="en-US"/>
        </w:rPr>
        <w:tab/>
      </w:r>
    </w:p>
    <w:p w14:paraId="52D32292" w14:textId="50A14927" w:rsidR="004126C0" w:rsidRPr="004126C0" w:rsidRDefault="004126C0" w:rsidP="007168FF">
      <w:pPr>
        <w:pStyle w:val="Pealkiri1"/>
      </w:pPr>
      <w:bookmarkStart w:id="7" w:name="_Toc170548898"/>
      <w:bookmarkStart w:id="8" w:name="_Toc26448584"/>
      <w:r w:rsidRPr="0093084A">
        <w:t>Pakkumuse maksumus</w:t>
      </w:r>
      <w:bookmarkStart w:id="9" w:name="_Toc170548899"/>
      <w:bookmarkStart w:id="10" w:name="_Ref170799853"/>
      <w:bookmarkEnd w:id="7"/>
      <w:bookmarkEnd w:id="8"/>
    </w:p>
    <w:p w14:paraId="08E2115C" w14:textId="2D366F8F" w:rsidR="004126C0" w:rsidRDefault="004126C0" w:rsidP="004126C0">
      <w:pPr>
        <w:numPr>
          <w:ilvl w:val="1"/>
          <w:numId w:val="1"/>
        </w:numPr>
        <w:tabs>
          <w:tab w:val="clear" w:pos="360"/>
          <w:tab w:val="num" w:pos="567"/>
          <w:tab w:val="num" w:pos="709"/>
        </w:tabs>
        <w:spacing w:before="120" w:after="120"/>
        <w:ind w:left="567" w:hanging="567"/>
        <w:contextualSpacing/>
        <w:jc w:val="both"/>
        <w:rPr>
          <w:bCs/>
          <w:noProof/>
        </w:rPr>
      </w:pPr>
      <w:bookmarkStart w:id="11" w:name="_Ref187738106"/>
      <w:bookmarkEnd w:id="9"/>
      <w:bookmarkEnd w:id="10"/>
      <w:r w:rsidRPr="003F460F">
        <w:rPr>
          <w:noProof/>
        </w:rPr>
        <w:t xml:space="preserve">Pakkuja esitab pakkumuse maksumuse </w:t>
      </w:r>
      <w:r>
        <w:rPr>
          <w:noProof/>
        </w:rPr>
        <w:t>RHR</w:t>
      </w:r>
      <w:r w:rsidR="001768D0">
        <w:rPr>
          <w:noProof/>
        </w:rPr>
        <w:t>-s</w:t>
      </w:r>
      <w:r w:rsidRPr="003F460F">
        <w:rPr>
          <w:noProof/>
        </w:rPr>
        <w:t xml:space="preserve"> „</w:t>
      </w:r>
      <w:bookmarkStart w:id="12" w:name="_Hlk528571178"/>
      <w:r w:rsidRPr="003F460F">
        <w:rPr>
          <w:noProof/>
        </w:rPr>
        <w:t>Hindamiskriteeriumid ja hinnatavad näitajad</w:t>
      </w:r>
      <w:bookmarkEnd w:id="12"/>
      <w:r w:rsidRPr="003F460F">
        <w:rPr>
          <w:noProof/>
        </w:rPr>
        <w:t xml:space="preserve">“. Pakkumuse maksumus peab sisaldama kõiki kulusid, mis on vajalikud </w:t>
      </w:r>
      <w:r w:rsidRPr="00F55A72">
        <w:rPr>
          <w:noProof/>
        </w:rPr>
        <w:t xml:space="preserve">riigihanke </w:t>
      </w:r>
      <w:r w:rsidRPr="000846C7">
        <w:rPr>
          <w:noProof/>
        </w:rPr>
        <w:t>teostamiseks.</w:t>
      </w:r>
      <w:bookmarkEnd w:id="11"/>
    </w:p>
    <w:p w14:paraId="63C0B37D" w14:textId="25B074CF" w:rsidR="004126C0" w:rsidRPr="00524146" w:rsidRDefault="004126C0" w:rsidP="004126C0">
      <w:pPr>
        <w:numPr>
          <w:ilvl w:val="1"/>
          <w:numId w:val="1"/>
        </w:numPr>
        <w:tabs>
          <w:tab w:val="clear" w:pos="360"/>
          <w:tab w:val="num" w:pos="567"/>
          <w:tab w:val="num" w:pos="709"/>
        </w:tabs>
        <w:spacing w:before="120" w:after="120"/>
        <w:ind w:left="567" w:hanging="567"/>
        <w:contextualSpacing/>
        <w:jc w:val="both"/>
        <w:rPr>
          <w:bCs/>
          <w:noProof/>
        </w:rPr>
      </w:pPr>
      <w:r w:rsidRPr="000846C7">
        <w:rPr>
          <w:noProof/>
        </w:rPr>
        <w:t>Pakkumuse maksumus</w:t>
      </w:r>
      <w:r w:rsidR="00D417D8">
        <w:rPr>
          <w:noProof/>
        </w:rPr>
        <w:t>ed</w:t>
      </w:r>
      <w:r w:rsidRPr="000846C7">
        <w:rPr>
          <w:noProof/>
        </w:rPr>
        <w:t xml:space="preserve"> esitatakse eurodes täpsusega kaks kohta peale koma ilma käibemaksuta.</w:t>
      </w:r>
    </w:p>
    <w:p w14:paraId="573A79E1" w14:textId="33DA0E68" w:rsidR="004126C0" w:rsidRPr="004126C0" w:rsidRDefault="004126C0" w:rsidP="007168FF">
      <w:pPr>
        <w:pStyle w:val="Pealkiri1"/>
      </w:pPr>
      <w:bookmarkStart w:id="13" w:name="_Toc26448588"/>
      <w:r w:rsidRPr="003F460F">
        <w:t>Pakkumuste esitamine</w:t>
      </w:r>
      <w:bookmarkEnd w:id="13"/>
      <w:r>
        <w:t xml:space="preserve"> ja vormistamine</w:t>
      </w:r>
    </w:p>
    <w:p w14:paraId="7962A1FF" w14:textId="2C2B2239" w:rsidR="004126C0" w:rsidRPr="003F460F" w:rsidRDefault="004126C0" w:rsidP="004126C0">
      <w:pPr>
        <w:numPr>
          <w:ilvl w:val="1"/>
          <w:numId w:val="1"/>
        </w:numPr>
        <w:tabs>
          <w:tab w:val="clear" w:pos="360"/>
          <w:tab w:val="num" w:pos="567"/>
        </w:tabs>
        <w:spacing w:before="120" w:after="120"/>
        <w:ind w:left="567" w:hanging="567"/>
        <w:contextualSpacing/>
        <w:jc w:val="both"/>
        <w:rPr>
          <w:noProof/>
        </w:rPr>
      </w:pPr>
      <w:bookmarkStart w:id="14" w:name="_Ref171415155"/>
      <w:r w:rsidRPr="003F460F">
        <w:rPr>
          <w:noProof/>
        </w:rPr>
        <w:t xml:space="preserve">Pakkumuste esitamise tähtpäev on sätestatud </w:t>
      </w:r>
      <w:r w:rsidR="00A51D5F">
        <w:rPr>
          <w:noProof/>
        </w:rPr>
        <w:t>RHR</w:t>
      </w:r>
      <w:r w:rsidRPr="003F460F">
        <w:rPr>
          <w:noProof/>
        </w:rPr>
        <w:t>-s.</w:t>
      </w:r>
      <w:bookmarkEnd w:id="14"/>
    </w:p>
    <w:p w14:paraId="0DC30017" w14:textId="77777777" w:rsidR="000341F3" w:rsidRDefault="004126C0" w:rsidP="000341F3">
      <w:pPr>
        <w:numPr>
          <w:ilvl w:val="1"/>
          <w:numId w:val="1"/>
        </w:numPr>
        <w:tabs>
          <w:tab w:val="clear" w:pos="360"/>
          <w:tab w:val="num" w:pos="567"/>
        </w:tabs>
        <w:spacing w:before="120" w:after="120"/>
        <w:ind w:left="567" w:hanging="567"/>
        <w:contextualSpacing/>
        <w:jc w:val="both"/>
        <w:rPr>
          <w:noProof/>
        </w:rPr>
      </w:pPr>
      <w:r w:rsidRPr="003F460F">
        <w:rPr>
          <w:noProof/>
        </w:rPr>
        <w:lastRenderedPageBreak/>
        <w:t>Pakkumuse tähtaegse esitamise eest vastutab pakkuja.</w:t>
      </w:r>
    </w:p>
    <w:p w14:paraId="56A2DF0F" w14:textId="649A47D7" w:rsidR="004126C0" w:rsidRDefault="004126C0" w:rsidP="000341F3">
      <w:pPr>
        <w:numPr>
          <w:ilvl w:val="1"/>
          <w:numId w:val="1"/>
        </w:numPr>
        <w:tabs>
          <w:tab w:val="clear" w:pos="360"/>
          <w:tab w:val="num" w:pos="567"/>
        </w:tabs>
        <w:spacing w:before="120" w:after="120"/>
        <w:ind w:left="567" w:hanging="567"/>
        <w:contextualSpacing/>
        <w:jc w:val="both"/>
        <w:rPr>
          <w:noProof/>
        </w:rPr>
      </w:pPr>
      <w:r>
        <w:t xml:space="preserve">Pakkumus vormistatakse elektrooniliselt eesti keeles. </w:t>
      </w:r>
    </w:p>
    <w:p w14:paraId="415426B4" w14:textId="77777777" w:rsidR="004126C0" w:rsidRPr="003F460F" w:rsidRDefault="004126C0" w:rsidP="004126C0">
      <w:pPr>
        <w:numPr>
          <w:ilvl w:val="1"/>
          <w:numId w:val="1"/>
        </w:numPr>
        <w:tabs>
          <w:tab w:val="clear" w:pos="360"/>
          <w:tab w:val="num" w:pos="567"/>
        </w:tabs>
        <w:spacing w:before="120" w:after="120"/>
        <w:ind w:left="567" w:hanging="567"/>
        <w:contextualSpacing/>
        <w:jc w:val="both"/>
        <w:rPr>
          <w:noProof/>
        </w:rPr>
      </w:pPr>
      <w:bookmarkStart w:id="15" w:name="_Ref171415233"/>
      <w:r w:rsidRPr="003F460F">
        <w:rPr>
          <w:noProof/>
        </w:rPr>
        <w:t>Pakkuja kannab kõik pakkumuse koostamise ning esitamisega seotud kulud.</w:t>
      </w:r>
    </w:p>
    <w:bookmarkEnd w:id="15"/>
    <w:p w14:paraId="545DA294" w14:textId="694D2323" w:rsidR="004126C0" w:rsidRDefault="004126C0" w:rsidP="004126C0">
      <w:pPr>
        <w:numPr>
          <w:ilvl w:val="1"/>
          <w:numId w:val="1"/>
        </w:numPr>
        <w:tabs>
          <w:tab w:val="clear" w:pos="360"/>
          <w:tab w:val="num" w:pos="567"/>
        </w:tabs>
        <w:spacing w:before="120" w:after="120"/>
        <w:ind w:left="567" w:hanging="567"/>
        <w:contextualSpacing/>
        <w:jc w:val="both"/>
        <w:rPr>
          <w:noProof/>
        </w:rPr>
      </w:pPr>
      <w:r w:rsidRPr="003F460F">
        <w:rPr>
          <w:noProof/>
        </w:rPr>
        <w:t xml:space="preserve">Punktis </w:t>
      </w:r>
      <w:r w:rsidR="008B4FA9">
        <w:rPr>
          <w:noProof/>
        </w:rPr>
        <w:t>3</w:t>
      </w:r>
      <w:r>
        <w:rPr>
          <w:noProof/>
        </w:rPr>
        <w:t>.1</w:t>
      </w:r>
      <w:r w:rsidRPr="003F460F">
        <w:rPr>
          <w:noProof/>
        </w:rPr>
        <w:t xml:space="preserve"> nimetatud tähtajast hiljem saabunud pakkumusi arvesse ei võeta. </w:t>
      </w:r>
    </w:p>
    <w:p w14:paraId="2732E3C8" w14:textId="1165E350" w:rsidR="004126C0" w:rsidRPr="003F460F" w:rsidRDefault="004126C0" w:rsidP="004126C0">
      <w:pPr>
        <w:numPr>
          <w:ilvl w:val="1"/>
          <w:numId w:val="1"/>
        </w:numPr>
        <w:tabs>
          <w:tab w:val="clear" w:pos="360"/>
          <w:tab w:val="num" w:pos="567"/>
        </w:tabs>
        <w:spacing w:before="120" w:after="120"/>
        <w:ind w:left="567" w:hanging="567"/>
        <w:contextualSpacing/>
        <w:jc w:val="both"/>
        <w:rPr>
          <w:noProof/>
        </w:rPr>
      </w:pPr>
      <w:r w:rsidRPr="003F460F">
        <w:rPr>
          <w:noProof/>
        </w:rPr>
        <w:t xml:space="preserve">Pakkumuse </w:t>
      </w:r>
      <w:r>
        <w:rPr>
          <w:noProof/>
        </w:rPr>
        <w:t>jõuso</w:t>
      </w:r>
      <w:r w:rsidRPr="003F460F">
        <w:rPr>
          <w:noProof/>
        </w:rPr>
        <w:t xml:space="preserve">leku tähtaeg on toodud </w:t>
      </w:r>
      <w:r w:rsidR="008D6665">
        <w:rPr>
          <w:noProof/>
        </w:rPr>
        <w:t>RHR-s</w:t>
      </w:r>
      <w:r w:rsidRPr="003F460F">
        <w:rPr>
          <w:noProof/>
        </w:rPr>
        <w:t>.</w:t>
      </w:r>
    </w:p>
    <w:p w14:paraId="6659253A" w14:textId="77777777" w:rsidR="004126C0" w:rsidRPr="003F460F" w:rsidRDefault="004126C0" w:rsidP="004126C0">
      <w:pPr>
        <w:numPr>
          <w:ilvl w:val="1"/>
          <w:numId w:val="1"/>
        </w:numPr>
        <w:tabs>
          <w:tab w:val="clear" w:pos="360"/>
          <w:tab w:val="num" w:pos="567"/>
        </w:tabs>
        <w:spacing w:before="120" w:after="120"/>
        <w:ind w:left="567" w:hanging="567"/>
        <w:contextualSpacing/>
        <w:jc w:val="both"/>
        <w:rPr>
          <w:noProof/>
        </w:rPr>
      </w:pPr>
      <w:bookmarkStart w:id="16" w:name="_Ref171416028"/>
      <w:r w:rsidRPr="003F460F">
        <w:rPr>
          <w:noProof/>
        </w:rPr>
        <w:t>Pakkuja võib esitatud pakkumuse enne pakkumuste esitam</w:t>
      </w:r>
      <w:r>
        <w:rPr>
          <w:noProof/>
        </w:rPr>
        <w:t xml:space="preserve">ise tähtaega iseseisvalt tagasi </w:t>
      </w:r>
      <w:r w:rsidRPr="003F460F">
        <w:rPr>
          <w:noProof/>
        </w:rPr>
        <w:t xml:space="preserve">võtta </w:t>
      </w:r>
      <w:bookmarkEnd w:id="16"/>
      <w:r>
        <w:rPr>
          <w:noProof/>
        </w:rPr>
        <w:t>RHR-s</w:t>
      </w:r>
      <w:r w:rsidRPr="003F460F">
        <w:rPr>
          <w:noProof/>
        </w:rPr>
        <w:t>.</w:t>
      </w:r>
    </w:p>
    <w:p w14:paraId="04F61D68" w14:textId="77777777" w:rsidR="004126C0" w:rsidRPr="003F460F" w:rsidRDefault="004126C0" w:rsidP="004126C0">
      <w:pPr>
        <w:numPr>
          <w:ilvl w:val="1"/>
          <w:numId w:val="1"/>
        </w:numPr>
        <w:tabs>
          <w:tab w:val="clear" w:pos="360"/>
          <w:tab w:val="num" w:pos="567"/>
        </w:tabs>
        <w:spacing w:before="120" w:after="120"/>
        <w:ind w:left="567" w:hanging="567"/>
        <w:contextualSpacing/>
        <w:jc w:val="both"/>
        <w:rPr>
          <w:noProof/>
        </w:rPr>
      </w:pPr>
      <w:r>
        <w:rPr>
          <w:noProof/>
        </w:rPr>
        <w:t>J</w:t>
      </w:r>
      <w:r w:rsidRPr="003F460F">
        <w:rPr>
          <w:noProof/>
        </w:rPr>
        <w:t xml:space="preserve">uhul kui esitatud pakkumus on pakkuja poolt </w:t>
      </w:r>
      <w:r>
        <w:rPr>
          <w:noProof/>
        </w:rPr>
        <w:t>RHR-s</w:t>
      </w:r>
      <w:r w:rsidRPr="003F460F">
        <w:rPr>
          <w:noProof/>
        </w:rPr>
        <w:t xml:space="preserve"> tagasi võetud, loetakse tagasivõetuks ka hankijale paberkandjal esitatud täiendavad dokumendid ja/või pakkumus.</w:t>
      </w:r>
    </w:p>
    <w:p w14:paraId="70D2D181" w14:textId="77777777" w:rsidR="004126C0" w:rsidRDefault="004126C0" w:rsidP="004126C0">
      <w:pPr>
        <w:numPr>
          <w:ilvl w:val="1"/>
          <w:numId w:val="1"/>
        </w:numPr>
        <w:tabs>
          <w:tab w:val="clear" w:pos="360"/>
          <w:tab w:val="num" w:pos="567"/>
        </w:tabs>
        <w:spacing w:before="120" w:after="120"/>
        <w:ind w:left="567" w:hanging="567"/>
        <w:contextualSpacing/>
        <w:jc w:val="both"/>
        <w:rPr>
          <w:noProof/>
        </w:rPr>
      </w:pPr>
      <w:r w:rsidRPr="003F460F">
        <w:rPr>
          <w:noProof/>
        </w:rPr>
        <w:t xml:space="preserve">Pakkuja peab arvestama pakkumuse koostamisel ja esitamisel </w:t>
      </w:r>
      <w:r>
        <w:rPr>
          <w:noProof/>
        </w:rPr>
        <w:t>RHR-st</w:t>
      </w:r>
      <w:r w:rsidRPr="003F460F">
        <w:rPr>
          <w:noProof/>
        </w:rPr>
        <w:t xml:space="preserve"> tulenevate nõuete ja piirangutega. Hankija ei vastuta võimalike viivituste, tõrgete või katkestuste eest, mida põhjustavad e-keskkonnas hankija kontrollile mitte alluvad asjaolud, nt</w:t>
      </w:r>
      <w:r w:rsidRPr="003F460F">
        <w:rPr>
          <w:i/>
          <w:noProof/>
        </w:rPr>
        <w:t xml:space="preserve"> force majeure</w:t>
      </w:r>
      <w:r w:rsidRPr="003F460F">
        <w:rPr>
          <w:noProof/>
        </w:rPr>
        <w:t>, elektrikatkestused, häired pakkuja või hankija telefoni või interneti ühenduses või muude elektrooniliste seadmete ja vahendite, sealhulgas tarkvara töös jne. Hankija ei vastuta e-keskkonna kasutamisest või mittekasutamisest tekkinud kahjude või saamatajäänud tulu eest.</w:t>
      </w:r>
    </w:p>
    <w:p w14:paraId="6B1439C9" w14:textId="68D8620F" w:rsidR="004126C0" w:rsidRPr="003F460F" w:rsidRDefault="004126C0" w:rsidP="007168FF">
      <w:pPr>
        <w:numPr>
          <w:ilvl w:val="1"/>
          <w:numId w:val="1"/>
        </w:numPr>
        <w:tabs>
          <w:tab w:val="clear" w:pos="360"/>
          <w:tab w:val="num" w:pos="567"/>
        </w:tabs>
        <w:spacing w:before="120" w:after="120"/>
        <w:ind w:left="567" w:hanging="567"/>
        <w:contextualSpacing/>
        <w:jc w:val="both"/>
        <w:rPr>
          <w:noProof/>
        </w:rPr>
      </w:pPr>
      <w:r>
        <w:rPr>
          <w:noProof/>
        </w:rPr>
        <w:t>RHR-i</w:t>
      </w:r>
      <w:r w:rsidRPr="003F460F">
        <w:rPr>
          <w:noProof/>
        </w:rPr>
        <w:t xml:space="preserve"> kasutamisega seotud tuge pakub </w:t>
      </w:r>
      <w:r>
        <w:rPr>
          <w:noProof/>
        </w:rPr>
        <w:t>RHR</w:t>
      </w:r>
      <w:r w:rsidRPr="003F460F">
        <w:rPr>
          <w:noProof/>
        </w:rPr>
        <w:t xml:space="preserve"> ja Rahandusministeerium.</w:t>
      </w:r>
    </w:p>
    <w:p w14:paraId="66021B0A" w14:textId="2776106F" w:rsidR="004126C0" w:rsidRPr="004126C0" w:rsidRDefault="004126C0" w:rsidP="007168FF">
      <w:pPr>
        <w:pStyle w:val="Pealkiri1"/>
      </w:pPr>
      <w:bookmarkStart w:id="17" w:name="_Toc64704995"/>
      <w:bookmarkStart w:id="18" w:name="_Toc72631839"/>
      <w:bookmarkStart w:id="19" w:name="_Toc89149542"/>
      <w:bookmarkStart w:id="20" w:name="_Toc98653329"/>
      <w:bookmarkStart w:id="21" w:name="_Toc143422377"/>
      <w:r>
        <w:t>Pakkumuste tagasilükkamine</w:t>
      </w:r>
    </w:p>
    <w:p w14:paraId="79D436C8" w14:textId="77777777" w:rsidR="004126C0" w:rsidRPr="003F460F" w:rsidRDefault="004126C0" w:rsidP="004126C0">
      <w:pPr>
        <w:numPr>
          <w:ilvl w:val="1"/>
          <w:numId w:val="1"/>
        </w:numPr>
        <w:tabs>
          <w:tab w:val="clear" w:pos="360"/>
          <w:tab w:val="num" w:pos="567"/>
          <w:tab w:val="num" w:pos="709"/>
        </w:tabs>
        <w:spacing w:before="120" w:after="120"/>
        <w:ind w:left="720" w:hanging="720"/>
        <w:contextualSpacing/>
        <w:jc w:val="both"/>
        <w:rPr>
          <w:noProof/>
        </w:rPr>
      </w:pPr>
      <w:r w:rsidRPr="003F460F">
        <w:rPr>
          <w:noProof/>
        </w:rPr>
        <w:t xml:space="preserve">Hankija jätab õiguse lükata tagasi kõik pakkumused juhul, kui: </w:t>
      </w:r>
    </w:p>
    <w:p w14:paraId="5D4699EE" w14:textId="77777777" w:rsidR="004126C0" w:rsidRPr="003F460F" w:rsidRDefault="004126C0" w:rsidP="004126C0">
      <w:pPr>
        <w:numPr>
          <w:ilvl w:val="0"/>
          <w:numId w:val="2"/>
        </w:numPr>
        <w:spacing w:before="120" w:after="120"/>
        <w:ind w:left="851" w:hanging="284"/>
        <w:contextualSpacing/>
        <w:jc w:val="both"/>
        <w:rPr>
          <w:noProof/>
        </w:rPr>
      </w:pPr>
      <w:r w:rsidRPr="003F460F">
        <w:rPr>
          <w:noProof/>
        </w:rPr>
        <w:t xml:space="preserve">kõikide pakkumuste </w:t>
      </w:r>
      <w:r>
        <w:rPr>
          <w:noProof/>
        </w:rPr>
        <w:t xml:space="preserve">või vastavaks tunnistatud pakkumuste </w:t>
      </w:r>
      <w:r w:rsidRPr="003F460F">
        <w:rPr>
          <w:noProof/>
        </w:rPr>
        <w:t>maksumused ületavad hankelepingu eeldatava maksumuse;</w:t>
      </w:r>
    </w:p>
    <w:p w14:paraId="788C224A" w14:textId="77777777" w:rsidR="004126C0" w:rsidRPr="003F460F" w:rsidRDefault="004126C0" w:rsidP="004126C0">
      <w:pPr>
        <w:numPr>
          <w:ilvl w:val="0"/>
          <w:numId w:val="2"/>
        </w:numPr>
        <w:spacing w:before="120" w:after="120"/>
        <w:ind w:left="851" w:hanging="284"/>
        <w:contextualSpacing/>
        <w:jc w:val="both"/>
        <w:rPr>
          <w:noProof/>
        </w:rPr>
      </w:pPr>
      <w:r w:rsidRPr="003F460F">
        <w:rPr>
          <w:noProof/>
        </w:rPr>
        <w:t>hankemenetluse käigus muutuvad hanke väljakuulutamise eeldused, mis muudavad hanke realiseerimise võimatuks (hankija eelarveliste vahendite kärpimine, vms);</w:t>
      </w:r>
    </w:p>
    <w:p w14:paraId="7CF6E65B" w14:textId="2C7F8FF3" w:rsidR="004126C0" w:rsidRDefault="004126C0" w:rsidP="007168FF">
      <w:pPr>
        <w:numPr>
          <w:ilvl w:val="0"/>
          <w:numId w:val="2"/>
        </w:numPr>
        <w:spacing w:before="120" w:after="120"/>
        <w:ind w:left="851" w:hanging="284"/>
        <w:contextualSpacing/>
        <w:jc w:val="both"/>
        <w:rPr>
          <w:noProof/>
        </w:rPr>
      </w:pPr>
      <w:r w:rsidRPr="003F460F">
        <w:rPr>
          <w:noProof/>
        </w:rPr>
        <w:t xml:space="preserve">hankelepingu sõlmimine on muutunud </w:t>
      </w:r>
      <w:r w:rsidRPr="00E72B6E">
        <w:rPr>
          <w:noProof/>
        </w:rPr>
        <w:t>võimatuks või ebaotstarbekaks hankijast sõltumatutel põhjustel.</w:t>
      </w:r>
    </w:p>
    <w:p w14:paraId="68F4B9C5" w14:textId="3E218754" w:rsidR="004126C0" w:rsidRPr="006112DC" w:rsidRDefault="004126C0" w:rsidP="007168FF">
      <w:pPr>
        <w:pStyle w:val="Pealkiri1"/>
      </w:pPr>
      <w:r w:rsidRPr="006112DC">
        <w:t>Pakkumuste hindamise kriteeriumid, hi</w:t>
      </w:r>
      <w:r>
        <w:t>ndamine ja edukaks tunnistamine</w:t>
      </w:r>
    </w:p>
    <w:p w14:paraId="2764CEC6" w14:textId="763AF7D0" w:rsidR="004126C0" w:rsidRDefault="004126C0" w:rsidP="006215DF">
      <w:pPr>
        <w:numPr>
          <w:ilvl w:val="1"/>
          <w:numId w:val="3"/>
        </w:numPr>
        <w:tabs>
          <w:tab w:val="clear" w:pos="360"/>
        </w:tabs>
        <w:spacing w:before="120" w:after="120"/>
        <w:ind w:left="567" w:hanging="567"/>
        <w:contextualSpacing/>
        <w:jc w:val="both"/>
        <w:rPr>
          <w:noProof/>
        </w:rPr>
      </w:pPr>
      <w:r w:rsidRPr="006112DC">
        <w:rPr>
          <w:noProof/>
        </w:rPr>
        <w:t xml:space="preserve">Hankija hindab pakkumusi vastavalt </w:t>
      </w:r>
      <w:r w:rsidR="00AA6AD0">
        <w:rPr>
          <w:noProof/>
        </w:rPr>
        <w:t>RHS-</w:t>
      </w:r>
      <w:r w:rsidRPr="006112DC">
        <w:rPr>
          <w:noProof/>
        </w:rPr>
        <w:t>le ja hanketeates toodud hindamise osakaaludele ning HD-s toodud  hindamismetoodikale.</w:t>
      </w:r>
    </w:p>
    <w:p w14:paraId="615D5A45" w14:textId="77777777" w:rsidR="004126C0" w:rsidRPr="006112DC" w:rsidRDefault="004126C0" w:rsidP="006215DF">
      <w:pPr>
        <w:numPr>
          <w:ilvl w:val="1"/>
          <w:numId w:val="3"/>
        </w:numPr>
        <w:tabs>
          <w:tab w:val="clear" w:pos="360"/>
        </w:tabs>
        <w:spacing w:before="120" w:after="120"/>
        <w:ind w:left="567" w:hanging="567"/>
        <w:contextualSpacing/>
        <w:jc w:val="both"/>
        <w:rPr>
          <w:noProof/>
        </w:rPr>
      </w:pPr>
      <w:r w:rsidRPr="006112DC">
        <w:rPr>
          <w:noProof/>
        </w:rPr>
        <w:t>Hankija hindab pakkumusi majandusliku soodsuse alusel.</w:t>
      </w:r>
    </w:p>
    <w:p w14:paraId="57D2EFC4" w14:textId="77777777" w:rsidR="00D42A49" w:rsidRPr="00D42A49" w:rsidRDefault="004126C0" w:rsidP="006215DF">
      <w:pPr>
        <w:numPr>
          <w:ilvl w:val="1"/>
          <w:numId w:val="3"/>
        </w:numPr>
        <w:tabs>
          <w:tab w:val="clear" w:pos="360"/>
        </w:tabs>
        <w:spacing w:before="120" w:after="120"/>
        <w:ind w:left="567" w:hanging="567"/>
        <w:contextualSpacing/>
        <w:jc w:val="both"/>
        <w:rPr>
          <w:noProof/>
        </w:rPr>
      </w:pPr>
      <w:r w:rsidRPr="00D42A49">
        <w:rPr>
          <w:noProof/>
        </w:rPr>
        <w:t>Pakkumusele antakse</w:t>
      </w:r>
      <w:r w:rsidRPr="00D42A49">
        <w:rPr>
          <w:bCs/>
          <w:noProof/>
        </w:rPr>
        <w:t xml:space="preserve"> majandusliku soodsuse väärtuspunkte järgmiste kriteeriumite alusel:</w:t>
      </w:r>
    </w:p>
    <w:p w14:paraId="4DC3DD2D" w14:textId="0B102271" w:rsidR="00D42A49" w:rsidRDefault="00D42A49" w:rsidP="005E7183">
      <w:pPr>
        <w:spacing w:before="120" w:after="120"/>
        <w:ind w:left="567" w:hanging="567"/>
        <w:contextualSpacing/>
        <w:jc w:val="both"/>
        <w:rPr>
          <w:b/>
          <w:bCs/>
        </w:rPr>
      </w:pPr>
      <w:r>
        <w:t>5.3.1.</w:t>
      </w:r>
      <w:r w:rsidR="005E7183">
        <w:t xml:space="preserve"> </w:t>
      </w:r>
      <w:r w:rsidR="000A280F">
        <w:t>H</w:t>
      </w:r>
      <w:r>
        <w:t xml:space="preserve">ooldusteenuse </w:t>
      </w:r>
      <w:r w:rsidR="005E7183">
        <w:t xml:space="preserve">ühe töötunni </w:t>
      </w:r>
      <w:r>
        <w:t>maksumus</w:t>
      </w:r>
      <w:r>
        <w:rPr>
          <w:b/>
          <w:bCs/>
        </w:rPr>
        <w:t xml:space="preserve"> – maksimaalselt </w:t>
      </w:r>
      <w:r w:rsidR="005E7183">
        <w:rPr>
          <w:b/>
          <w:bCs/>
        </w:rPr>
        <w:t>4</w:t>
      </w:r>
      <w:r w:rsidR="000A280F">
        <w:rPr>
          <w:b/>
          <w:bCs/>
        </w:rPr>
        <w:t>0</w:t>
      </w:r>
      <w:r>
        <w:rPr>
          <w:b/>
          <w:bCs/>
        </w:rPr>
        <w:t xml:space="preserve"> väärtuspunkti</w:t>
      </w:r>
      <w:r w:rsidR="000A280F">
        <w:rPr>
          <w:b/>
          <w:bCs/>
        </w:rPr>
        <w:t>;</w:t>
      </w:r>
    </w:p>
    <w:p w14:paraId="7D143E59" w14:textId="2A3D8D43" w:rsidR="000A280F" w:rsidRPr="004112AC" w:rsidRDefault="000A280F" w:rsidP="006215DF">
      <w:pPr>
        <w:spacing w:before="120" w:after="120"/>
        <w:ind w:left="567" w:hanging="567"/>
        <w:contextualSpacing/>
        <w:jc w:val="both"/>
        <w:rPr>
          <w:noProof/>
        </w:rPr>
      </w:pPr>
      <w:r w:rsidRPr="000A280F">
        <w:t>5.3.</w:t>
      </w:r>
      <w:r w:rsidR="005E7183">
        <w:t>2</w:t>
      </w:r>
      <w:r w:rsidRPr="000A280F">
        <w:t>.</w:t>
      </w:r>
      <w:r w:rsidR="006215DF" w:rsidRPr="004112AC">
        <w:tab/>
      </w:r>
      <w:r w:rsidRPr="004112AC">
        <w:t xml:space="preserve">Arendusteenuse </w:t>
      </w:r>
      <w:r w:rsidR="00CB38FC" w:rsidRPr="004112AC">
        <w:t xml:space="preserve">ühe </w:t>
      </w:r>
      <w:r w:rsidRPr="004112AC">
        <w:t xml:space="preserve">töötunni maksumus - </w:t>
      </w:r>
      <w:r w:rsidRPr="004112AC">
        <w:rPr>
          <w:b/>
          <w:bCs/>
        </w:rPr>
        <w:t>maksimaalselt 60 väärtuspunkti.</w:t>
      </w:r>
    </w:p>
    <w:p w14:paraId="21C9CD7D" w14:textId="3B91FCD2" w:rsidR="00D42A49" w:rsidRPr="004112AC" w:rsidRDefault="00D00D09" w:rsidP="005E7183">
      <w:pPr>
        <w:numPr>
          <w:ilvl w:val="1"/>
          <w:numId w:val="3"/>
        </w:numPr>
        <w:tabs>
          <w:tab w:val="clear" w:pos="360"/>
        </w:tabs>
        <w:ind w:left="567" w:hanging="567"/>
        <w:contextualSpacing/>
        <w:jc w:val="both"/>
      </w:pPr>
      <w:r w:rsidRPr="004112AC">
        <w:t>Pakkumuse majandusliku soodsuse väärtuspunkte antakse alljärgnevalt:</w:t>
      </w:r>
    </w:p>
    <w:p w14:paraId="7180917A" w14:textId="3FC7CB13" w:rsidR="00D42A49" w:rsidRPr="004112AC" w:rsidRDefault="00D00D09" w:rsidP="006215DF">
      <w:pPr>
        <w:pStyle w:val="Normaallaadveeb"/>
        <w:spacing w:before="0" w:beforeAutospacing="0" w:after="0" w:line="240" w:lineRule="auto"/>
        <w:ind w:left="567" w:hanging="567"/>
        <w:jc w:val="both"/>
      </w:pPr>
      <w:r w:rsidRPr="004112AC">
        <w:rPr>
          <w:lang w:eastAsia="en-US"/>
        </w:rPr>
        <w:t>5.4.2.</w:t>
      </w:r>
      <w:r w:rsidR="006215DF" w:rsidRPr="004112AC">
        <w:tab/>
      </w:r>
      <w:r w:rsidR="00D42A49" w:rsidRPr="004112AC">
        <w:t xml:space="preserve">Maksimaalsed </w:t>
      </w:r>
      <w:r w:rsidR="003054DF" w:rsidRPr="004112AC">
        <w:t xml:space="preserve">hooldusteenuse </w:t>
      </w:r>
      <w:r w:rsidR="005E7183" w:rsidRPr="004112AC">
        <w:t xml:space="preserve">ühe töötunni </w:t>
      </w:r>
      <w:r w:rsidR="00244DEE" w:rsidRPr="004112AC">
        <w:t>maksumus</w:t>
      </w:r>
      <w:r w:rsidR="00244DEE" w:rsidRPr="004112AC">
        <w:rPr>
          <w:b/>
          <w:bCs/>
        </w:rPr>
        <w:t xml:space="preserve"> – </w:t>
      </w:r>
      <w:r w:rsidR="00D42A49" w:rsidRPr="004112AC">
        <w:t>väärtuspunktid (</w:t>
      </w:r>
      <w:r w:rsidR="005E7183" w:rsidRPr="004112AC">
        <w:t>4</w:t>
      </w:r>
      <w:r w:rsidR="003054DF" w:rsidRPr="004112AC">
        <w:t>0</w:t>
      </w:r>
      <w:r w:rsidR="00D42A49" w:rsidRPr="004112AC">
        <w:t>) omistatakse madalaima hinnaga pakkumusele</w:t>
      </w:r>
      <w:r w:rsidR="00825D16" w:rsidRPr="004112AC">
        <w:t xml:space="preserve">. Teised pakkumused saavad punkte proportsionaalselt vähem ja arvutatakse valemiga </w:t>
      </w:r>
      <w:r w:rsidR="006215DF" w:rsidRPr="004112AC">
        <w:rPr>
          <w:rStyle w:val="cf01"/>
          <w:rFonts w:ascii="Times New Roman" w:hAnsi="Times New Roman" w:cs="Times New Roman"/>
          <w:color w:val="auto"/>
          <w:sz w:val="24"/>
          <w:szCs w:val="24"/>
        </w:rPr>
        <w:t>"osakaal" - ("pakkumuse väärtus" - madalaim väärtus") / "suurim väärtus" * "osakaal".</w:t>
      </w:r>
    </w:p>
    <w:p w14:paraId="2AC82C31" w14:textId="6ABBCA51" w:rsidR="003054DF" w:rsidRPr="004112AC" w:rsidRDefault="003054DF" w:rsidP="006215DF">
      <w:pPr>
        <w:pStyle w:val="Normaallaadveeb"/>
        <w:spacing w:before="0" w:beforeAutospacing="0" w:after="0" w:line="240" w:lineRule="auto"/>
        <w:ind w:left="567" w:hanging="567"/>
        <w:jc w:val="both"/>
      </w:pPr>
      <w:r w:rsidRPr="004112AC">
        <w:rPr>
          <w:lang w:eastAsia="en-US"/>
        </w:rPr>
        <w:t>5.4.3.</w:t>
      </w:r>
      <w:r w:rsidR="006215DF" w:rsidRPr="004112AC">
        <w:tab/>
      </w:r>
      <w:r w:rsidRPr="004112AC">
        <w:t>Maksimaalsed arendusteenuse töötunni maksumus</w:t>
      </w:r>
      <w:r w:rsidRPr="004112AC">
        <w:rPr>
          <w:b/>
          <w:bCs/>
        </w:rPr>
        <w:t xml:space="preserve"> – </w:t>
      </w:r>
      <w:r w:rsidRPr="004112AC">
        <w:t xml:space="preserve">väärtuspunktid (60) omistatakse madalaima hinnaga pakkumusele. Teised pakkumused saavad punkte proportsionaalselt vähem ja arvutatakse valemiga </w:t>
      </w:r>
      <w:r w:rsidR="006215DF" w:rsidRPr="004112AC">
        <w:rPr>
          <w:rStyle w:val="cf01"/>
          <w:rFonts w:ascii="Times New Roman" w:hAnsi="Times New Roman" w:cs="Times New Roman"/>
          <w:color w:val="auto"/>
          <w:sz w:val="24"/>
          <w:szCs w:val="24"/>
        </w:rPr>
        <w:t>"osakaal" - ("pakkumuse väärtus" - madalaim väärtus") / "suurim väärtus" * "osakaal".</w:t>
      </w:r>
    </w:p>
    <w:p w14:paraId="529A98C7" w14:textId="06E0C3BB" w:rsidR="00D42A49" w:rsidRDefault="00D00D09" w:rsidP="006215DF">
      <w:pPr>
        <w:ind w:left="567" w:hanging="567"/>
        <w:rPr>
          <w:lang w:eastAsia="et-EE"/>
        </w:rPr>
      </w:pPr>
      <w:r>
        <w:t>5.4.</w:t>
      </w:r>
      <w:r w:rsidR="006215DF">
        <w:t>4</w:t>
      </w:r>
      <w:r>
        <w:t>.</w:t>
      </w:r>
      <w:r w:rsidR="006215DF">
        <w:tab/>
      </w:r>
      <w:r w:rsidR="00D42A49">
        <w:t>Arvutuste tulemused ümardatakse kahe komakoha täpsusega. „0“ hinda ei ole lubatud kasutada ja sellised pakkumused on hankijal õigus lugeda mittevastavaks ning tagasi lükata.</w:t>
      </w:r>
    </w:p>
    <w:p w14:paraId="59DB1FD7" w14:textId="55D9B451" w:rsidR="00D42A49" w:rsidRDefault="00D00D09" w:rsidP="006215DF">
      <w:pPr>
        <w:pStyle w:val="Normaallaadveeb"/>
        <w:spacing w:before="0" w:beforeAutospacing="0" w:after="0" w:line="240" w:lineRule="auto"/>
        <w:ind w:left="567" w:hanging="567"/>
        <w:jc w:val="both"/>
      </w:pPr>
      <w:r>
        <w:rPr>
          <w:lang w:eastAsia="en-US"/>
        </w:rPr>
        <w:t>5.4.</w:t>
      </w:r>
      <w:r w:rsidR="006215DF">
        <w:rPr>
          <w:lang w:eastAsia="en-US"/>
        </w:rPr>
        <w:t>5</w:t>
      </w:r>
      <w:r>
        <w:rPr>
          <w:lang w:eastAsia="en-US"/>
        </w:rPr>
        <w:t>.</w:t>
      </w:r>
      <w:r w:rsidR="006215DF">
        <w:tab/>
      </w:r>
      <w:r w:rsidR="00D42A49">
        <w:t>Arvutuste tulemused ümardatakse kahe komakoha täpsusega. Maksimaalne võimalik väärtuspunktide kogusumma on 100,00.</w:t>
      </w:r>
    </w:p>
    <w:p w14:paraId="348F1A78" w14:textId="1A73925F" w:rsidR="00D42A49" w:rsidRDefault="00D00D09" w:rsidP="006215DF">
      <w:pPr>
        <w:pStyle w:val="Normaallaadveeb"/>
        <w:spacing w:before="0" w:beforeAutospacing="0" w:after="0" w:line="240" w:lineRule="auto"/>
        <w:ind w:left="567" w:hanging="567"/>
        <w:jc w:val="both"/>
      </w:pPr>
      <w:r>
        <w:rPr>
          <w:lang w:eastAsia="en-US"/>
        </w:rPr>
        <w:t>5.4</w:t>
      </w:r>
      <w:r w:rsidR="006215DF">
        <w:rPr>
          <w:lang w:eastAsia="en-US"/>
        </w:rPr>
        <w:t>.6</w:t>
      </w:r>
      <w:r>
        <w:rPr>
          <w:lang w:eastAsia="en-US"/>
        </w:rPr>
        <w:t>.</w:t>
      </w:r>
      <w:r w:rsidR="006215DF">
        <w:tab/>
      </w:r>
      <w:r w:rsidR="00D42A49">
        <w:t>Pakkumused reastatakse väärtuspunktide summa alusel.</w:t>
      </w:r>
    </w:p>
    <w:p w14:paraId="3387BF25" w14:textId="17A71B69" w:rsidR="00D42A49" w:rsidRPr="00D42A49" w:rsidRDefault="00D42A49" w:rsidP="006215DF">
      <w:pPr>
        <w:pStyle w:val="Loendilik"/>
        <w:numPr>
          <w:ilvl w:val="1"/>
          <w:numId w:val="3"/>
        </w:numPr>
        <w:tabs>
          <w:tab w:val="clear" w:pos="360"/>
        </w:tabs>
        <w:spacing w:before="120" w:after="120"/>
        <w:ind w:left="567" w:hanging="567"/>
        <w:jc w:val="both"/>
      </w:pPr>
      <w:r>
        <w:lastRenderedPageBreak/>
        <w:t>Eduk</w:t>
      </w:r>
      <w:r w:rsidRPr="00DF3748">
        <w:t>aks tunnistatakse</w:t>
      </w:r>
      <w:r>
        <w:t xml:space="preserve"> üks kõige suurema väärtuspunkti arvuga saanud</w:t>
      </w:r>
      <w:r w:rsidRPr="00DF3748">
        <w:t xml:space="preserve"> pakkumus, mis on tunnistatud vastavaks riigihanke alusdokumentides esitatud tingimustele ning </w:t>
      </w:r>
      <w:r>
        <w:t>selle</w:t>
      </w:r>
      <w:r w:rsidRPr="00DF3748">
        <w:t xml:space="preserve"> pakkujaga sõlmitakse raamleping.</w:t>
      </w:r>
    </w:p>
    <w:p w14:paraId="4A1AAA64" w14:textId="64470E6B" w:rsidR="004126C0" w:rsidRPr="00040B64" w:rsidRDefault="004126C0" w:rsidP="007168FF">
      <w:pPr>
        <w:pStyle w:val="Pealkiri1"/>
      </w:pPr>
      <w:r w:rsidRPr="00040B64">
        <w:t>Hankelepingu jõustumine</w:t>
      </w:r>
    </w:p>
    <w:p w14:paraId="7C07AA26" w14:textId="77777777" w:rsidR="004126C0" w:rsidRDefault="004126C0" w:rsidP="004126C0">
      <w:pPr>
        <w:numPr>
          <w:ilvl w:val="1"/>
          <w:numId w:val="1"/>
        </w:numPr>
        <w:tabs>
          <w:tab w:val="clear" w:pos="360"/>
          <w:tab w:val="num" w:pos="567"/>
          <w:tab w:val="left" w:pos="709"/>
        </w:tabs>
        <w:spacing w:before="120" w:after="120"/>
        <w:ind w:left="567" w:hanging="567"/>
        <w:contextualSpacing/>
        <w:jc w:val="both"/>
        <w:rPr>
          <w:noProof/>
        </w:rPr>
      </w:pPr>
      <w:r w:rsidRPr="00040B64">
        <w:rPr>
          <w:noProof/>
        </w:rPr>
        <w:t xml:space="preserve">Hankeleping jõustub hankelepingu allkirjastamisest poolte poolt. </w:t>
      </w:r>
    </w:p>
    <w:p w14:paraId="42768A28" w14:textId="224E0D8A" w:rsidR="0084626A" w:rsidRDefault="004126C0" w:rsidP="004126C0">
      <w:pPr>
        <w:numPr>
          <w:ilvl w:val="1"/>
          <w:numId w:val="1"/>
        </w:numPr>
        <w:tabs>
          <w:tab w:val="clear" w:pos="360"/>
          <w:tab w:val="num" w:pos="567"/>
          <w:tab w:val="left" w:pos="709"/>
        </w:tabs>
        <w:spacing w:before="120" w:after="120"/>
        <w:ind w:left="567" w:hanging="567"/>
        <w:contextualSpacing/>
        <w:jc w:val="both"/>
        <w:rPr>
          <w:noProof/>
        </w:rPr>
      </w:pPr>
      <w:r w:rsidRPr="00040B64">
        <w:rPr>
          <w:noProof/>
        </w:rPr>
        <w:t>Kui edukaks tunnistatud pakkuja ei allkirjasta hankelepingut 10 päeva jooksul alates hankija poolt allkirjastatud lepingu saatmisest edukale pakkujale, hindab hankija kõiki ülejäänud pakkumusi uuesti ja tunnistab edukaks hindamise tulemusel järgmise pakkuja.</w:t>
      </w:r>
      <w:bookmarkEnd w:id="17"/>
      <w:bookmarkEnd w:id="18"/>
      <w:bookmarkEnd w:id="19"/>
      <w:bookmarkEnd w:id="20"/>
      <w:bookmarkEnd w:id="21"/>
    </w:p>
    <w:sectPr w:rsidR="0084626A" w:rsidSect="00EE299A">
      <w:headerReference w:type="even" r:id="rId9"/>
      <w:headerReference w:type="default" r:id="rId10"/>
      <w:footerReference w:type="even" r:id="rId11"/>
      <w:footerReference w:type="default" r:id="rId12"/>
      <w:pgSz w:w="11906" w:h="16838"/>
      <w:pgMar w:top="1134" w:right="1134" w:bottom="1134" w:left="1701"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67B61" w14:textId="77777777" w:rsidR="00DC583F" w:rsidRDefault="00A96A33">
      <w:r>
        <w:separator/>
      </w:r>
    </w:p>
  </w:endnote>
  <w:endnote w:type="continuationSeparator" w:id="0">
    <w:p w14:paraId="4BE007D1" w14:textId="77777777" w:rsidR="00DC583F" w:rsidRDefault="00A96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039A9" w14:textId="77777777" w:rsidR="00C40D68" w:rsidRDefault="004126C0">
    <w:pPr>
      <w:pStyle w:val="Jalus"/>
      <w:framePr w:wrap="around" w:vAnchor="text" w:hAnchor="margin" w:xAlign="right" w:y="1"/>
      <w:rPr>
        <w:rStyle w:val="Lehekljenumber"/>
      </w:rPr>
    </w:pPr>
    <w:r>
      <w:rPr>
        <w:rStyle w:val="Lehekljenumber"/>
      </w:rPr>
      <w:fldChar w:fldCharType="begin"/>
    </w:r>
    <w:r>
      <w:rPr>
        <w:rStyle w:val="Lehekljenumber"/>
      </w:rPr>
      <w:instrText xml:space="preserve">PAGE  </w:instrText>
    </w:r>
    <w:r>
      <w:rPr>
        <w:rStyle w:val="Lehekljenumber"/>
      </w:rPr>
      <w:fldChar w:fldCharType="end"/>
    </w:r>
  </w:p>
  <w:p w14:paraId="3E40D2E0" w14:textId="77777777" w:rsidR="00C40D68" w:rsidRDefault="00C40D68">
    <w:pPr>
      <w:pStyle w:val="Jalus"/>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DAE66" w14:textId="77777777" w:rsidR="00C40D68" w:rsidRDefault="00C40D68">
    <w:pPr>
      <w:pStyle w:val="Jalu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E56C18" w14:textId="77777777" w:rsidR="00DC583F" w:rsidRDefault="00A96A33">
      <w:r>
        <w:separator/>
      </w:r>
    </w:p>
  </w:footnote>
  <w:footnote w:type="continuationSeparator" w:id="0">
    <w:p w14:paraId="2D79DD12" w14:textId="77777777" w:rsidR="00DC583F" w:rsidRDefault="00A96A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3914B" w14:textId="77777777" w:rsidR="00C40D68" w:rsidRDefault="004126C0">
    <w:pPr>
      <w:pStyle w:val="Pis"/>
      <w:framePr w:wrap="around" w:vAnchor="text" w:hAnchor="margin" w:xAlign="right" w:y="1"/>
      <w:rPr>
        <w:rStyle w:val="Lehekljenumber"/>
      </w:rPr>
    </w:pPr>
    <w:r>
      <w:rPr>
        <w:rStyle w:val="Lehekljenumber"/>
      </w:rPr>
      <w:fldChar w:fldCharType="begin"/>
    </w:r>
    <w:r>
      <w:rPr>
        <w:rStyle w:val="Lehekljenumber"/>
      </w:rPr>
      <w:instrText xml:space="preserve">PAGE  </w:instrText>
    </w:r>
    <w:r>
      <w:rPr>
        <w:rStyle w:val="Lehekljenumber"/>
      </w:rPr>
      <w:fldChar w:fldCharType="end"/>
    </w:r>
  </w:p>
  <w:p w14:paraId="4069C642" w14:textId="77777777" w:rsidR="00C40D68" w:rsidRDefault="00C40D68">
    <w:pPr>
      <w:pStyle w:val="Pis"/>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7BEFA" w14:textId="77777777" w:rsidR="00C40D68" w:rsidRDefault="004126C0">
    <w:pPr>
      <w:pStyle w:val="Pis"/>
      <w:framePr w:wrap="around" w:vAnchor="text" w:hAnchor="margin" w:xAlign="right" w:y="1"/>
      <w:rPr>
        <w:rStyle w:val="Lehekljenumber"/>
      </w:rPr>
    </w:pPr>
    <w:r>
      <w:rPr>
        <w:rStyle w:val="Lehekljenumber"/>
      </w:rPr>
      <w:fldChar w:fldCharType="begin"/>
    </w:r>
    <w:r>
      <w:rPr>
        <w:rStyle w:val="Lehekljenumber"/>
      </w:rPr>
      <w:instrText xml:space="preserve">PAGE  </w:instrText>
    </w:r>
    <w:r>
      <w:rPr>
        <w:rStyle w:val="Lehekljenumber"/>
      </w:rPr>
      <w:fldChar w:fldCharType="separate"/>
    </w:r>
    <w:r>
      <w:rPr>
        <w:rStyle w:val="Lehekljenumber"/>
        <w:noProof/>
      </w:rPr>
      <w:t>1</w:t>
    </w:r>
    <w:r>
      <w:rPr>
        <w:rStyle w:val="Lehekljenumber"/>
      </w:rPr>
      <w:fldChar w:fldCharType="end"/>
    </w:r>
  </w:p>
  <w:p w14:paraId="3F3655E9" w14:textId="77777777" w:rsidR="00C40D68" w:rsidRDefault="00C40D68">
    <w:pPr>
      <w:pStyle w:val="Pis"/>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E1E05"/>
    <w:multiLevelType w:val="multilevel"/>
    <w:tmpl w:val="55F8928A"/>
    <w:lvl w:ilvl="0">
      <w:start w:val="1"/>
      <w:numFmt w:val="decimal"/>
      <w:pStyle w:val="Pealkiri1"/>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hAnsi="Times New Roman" w:hint="default"/>
        <w:color w:val="auto"/>
        <w:sz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6)"/>
      <w:lvlJc w:val="left"/>
      <w:pPr>
        <w:tabs>
          <w:tab w:val="num" w:pos="360"/>
        </w:tabs>
        <w:ind w:left="360" w:hanging="360"/>
      </w:p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23593DB3"/>
    <w:multiLevelType w:val="hybridMultilevel"/>
    <w:tmpl w:val="4DB44912"/>
    <w:lvl w:ilvl="0" w:tplc="51B60EDC">
      <w:start w:val="1"/>
      <w:numFmt w:val="lowerLetter"/>
      <w:lvlText w:val="%1)"/>
      <w:lvlJc w:val="left"/>
      <w:pPr>
        <w:ind w:left="1080" w:hanging="360"/>
      </w:pPr>
      <w:rPr>
        <w:rFonts w:hint="default"/>
      </w:rPr>
    </w:lvl>
    <w:lvl w:ilvl="1" w:tplc="04250019">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2" w15:restartNumberingAfterBreak="0">
    <w:nsid w:val="6E3B168F"/>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174732989">
    <w:abstractNumId w:val="0"/>
  </w:num>
  <w:num w:numId="2" w16cid:durableId="1143621413">
    <w:abstractNumId w:val="1"/>
  </w:num>
  <w:num w:numId="3" w16cid:durableId="11065800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730416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6C0"/>
    <w:rsid w:val="000341F3"/>
    <w:rsid w:val="000375DD"/>
    <w:rsid w:val="00070190"/>
    <w:rsid w:val="000A280F"/>
    <w:rsid w:val="00112CE9"/>
    <w:rsid w:val="001461EA"/>
    <w:rsid w:val="001768D0"/>
    <w:rsid w:val="00244DEE"/>
    <w:rsid w:val="002873A9"/>
    <w:rsid w:val="002A6B77"/>
    <w:rsid w:val="003052EF"/>
    <w:rsid w:val="003054DF"/>
    <w:rsid w:val="004112AC"/>
    <w:rsid w:val="004126C0"/>
    <w:rsid w:val="004519E7"/>
    <w:rsid w:val="004D78B1"/>
    <w:rsid w:val="004F43A9"/>
    <w:rsid w:val="0050187E"/>
    <w:rsid w:val="005304A9"/>
    <w:rsid w:val="005A3DFB"/>
    <w:rsid w:val="005A48B4"/>
    <w:rsid w:val="005C0C37"/>
    <w:rsid w:val="005E7183"/>
    <w:rsid w:val="00610398"/>
    <w:rsid w:val="006215DF"/>
    <w:rsid w:val="006560FE"/>
    <w:rsid w:val="007168FF"/>
    <w:rsid w:val="00751648"/>
    <w:rsid w:val="00783A46"/>
    <w:rsid w:val="007A37C8"/>
    <w:rsid w:val="00825D16"/>
    <w:rsid w:val="008347B7"/>
    <w:rsid w:val="0084626A"/>
    <w:rsid w:val="008B4FA9"/>
    <w:rsid w:val="008D6665"/>
    <w:rsid w:val="008E39BC"/>
    <w:rsid w:val="009A26F8"/>
    <w:rsid w:val="009B636F"/>
    <w:rsid w:val="00A51D5F"/>
    <w:rsid w:val="00A96A33"/>
    <w:rsid w:val="00AA6AD0"/>
    <w:rsid w:val="00AB04E9"/>
    <w:rsid w:val="00AD0981"/>
    <w:rsid w:val="00AE78FF"/>
    <w:rsid w:val="00B04282"/>
    <w:rsid w:val="00B252BE"/>
    <w:rsid w:val="00BF7F3A"/>
    <w:rsid w:val="00C14C24"/>
    <w:rsid w:val="00C40D68"/>
    <w:rsid w:val="00C4627E"/>
    <w:rsid w:val="00C628C7"/>
    <w:rsid w:val="00CB38FC"/>
    <w:rsid w:val="00CE753E"/>
    <w:rsid w:val="00D00D09"/>
    <w:rsid w:val="00D417D8"/>
    <w:rsid w:val="00D42A49"/>
    <w:rsid w:val="00D51068"/>
    <w:rsid w:val="00DC583F"/>
    <w:rsid w:val="00E22700"/>
    <w:rsid w:val="00E60237"/>
    <w:rsid w:val="00EA6608"/>
    <w:rsid w:val="00EB0B3A"/>
    <w:rsid w:val="00F3010B"/>
    <w:rsid w:val="00F61746"/>
    <w:rsid w:val="00F6551B"/>
    <w:rsid w:val="00F74CD4"/>
    <w:rsid w:val="00FC4F9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35FAA"/>
  <w15:chartTrackingRefBased/>
  <w15:docId w15:val="{6648149E-A2F4-4292-808B-B7C40257E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4126C0"/>
    <w:pPr>
      <w:spacing w:after="0" w:line="240" w:lineRule="auto"/>
    </w:pPr>
    <w:rPr>
      <w:rFonts w:ascii="Times New Roman" w:eastAsia="Times New Roman" w:hAnsi="Times New Roman" w:cs="Times New Roman"/>
      <w:sz w:val="24"/>
      <w:szCs w:val="24"/>
    </w:rPr>
  </w:style>
  <w:style w:type="paragraph" w:styleId="Pealkiri1">
    <w:name w:val="heading 1"/>
    <w:aliases w:val="Punkt 1"/>
    <w:basedOn w:val="Normaallaad"/>
    <w:next w:val="Normaallaad"/>
    <w:link w:val="Pealkiri1Mrk"/>
    <w:autoRedefine/>
    <w:qFormat/>
    <w:rsid w:val="007168FF"/>
    <w:pPr>
      <w:keepNext/>
      <w:numPr>
        <w:numId w:val="1"/>
      </w:numPr>
      <w:tabs>
        <w:tab w:val="clear" w:pos="360"/>
        <w:tab w:val="num" w:pos="567"/>
      </w:tabs>
      <w:spacing w:before="240" w:after="120" w:line="360" w:lineRule="auto"/>
      <w:ind w:left="567" w:hanging="567"/>
      <w:contextualSpacing/>
      <w:jc w:val="both"/>
      <w:outlineLvl w:val="0"/>
    </w:pPr>
    <w:rPr>
      <w:b/>
      <w:bCs/>
      <w:noProof/>
      <w:lang w:val="x-non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aliases w:val="Punkt 1 Märk"/>
    <w:basedOn w:val="Liguvaikefont"/>
    <w:link w:val="Pealkiri1"/>
    <w:rsid w:val="007168FF"/>
    <w:rPr>
      <w:rFonts w:ascii="Times New Roman" w:eastAsia="Times New Roman" w:hAnsi="Times New Roman" w:cs="Times New Roman"/>
      <w:b/>
      <w:bCs/>
      <w:noProof/>
      <w:sz w:val="24"/>
      <w:szCs w:val="24"/>
      <w:lang w:val="x-none"/>
    </w:rPr>
  </w:style>
  <w:style w:type="paragraph" w:styleId="Jalus">
    <w:name w:val="footer"/>
    <w:basedOn w:val="Normaallaad"/>
    <w:link w:val="JalusMrk"/>
    <w:semiHidden/>
    <w:rsid w:val="004126C0"/>
    <w:pPr>
      <w:tabs>
        <w:tab w:val="center" w:pos="4320"/>
        <w:tab w:val="right" w:pos="8640"/>
      </w:tabs>
    </w:pPr>
    <w:rPr>
      <w:szCs w:val="20"/>
      <w:lang w:val="fr-FR"/>
    </w:rPr>
  </w:style>
  <w:style w:type="character" w:customStyle="1" w:styleId="JalusMrk">
    <w:name w:val="Jalus Märk"/>
    <w:basedOn w:val="Liguvaikefont"/>
    <w:link w:val="Jalus"/>
    <w:semiHidden/>
    <w:rsid w:val="004126C0"/>
    <w:rPr>
      <w:rFonts w:ascii="Times New Roman" w:eastAsia="Times New Roman" w:hAnsi="Times New Roman" w:cs="Times New Roman"/>
      <w:sz w:val="24"/>
      <w:szCs w:val="20"/>
      <w:lang w:val="fr-FR"/>
    </w:rPr>
  </w:style>
  <w:style w:type="character" w:styleId="Hperlink">
    <w:name w:val="Hyperlink"/>
    <w:uiPriority w:val="99"/>
    <w:rsid w:val="004126C0"/>
    <w:rPr>
      <w:color w:val="0000FF"/>
      <w:u w:val="single"/>
    </w:rPr>
  </w:style>
  <w:style w:type="character" w:styleId="Lehekljenumber">
    <w:name w:val="page number"/>
    <w:basedOn w:val="Liguvaikefont"/>
    <w:semiHidden/>
    <w:rsid w:val="004126C0"/>
  </w:style>
  <w:style w:type="paragraph" w:styleId="Pis">
    <w:name w:val="header"/>
    <w:basedOn w:val="Normaallaad"/>
    <w:link w:val="PisMrk"/>
    <w:rsid w:val="004126C0"/>
    <w:pPr>
      <w:tabs>
        <w:tab w:val="center" w:pos="4153"/>
        <w:tab w:val="right" w:pos="8306"/>
      </w:tabs>
    </w:pPr>
    <w:rPr>
      <w:lang w:val="x-none"/>
    </w:rPr>
  </w:style>
  <w:style w:type="character" w:customStyle="1" w:styleId="PisMrk">
    <w:name w:val="Päis Märk"/>
    <w:basedOn w:val="Liguvaikefont"/>
    <w:link w:val="Pis"/>
    <w:rsid w:val="004126C0"/>
    <w:rPr>
      <w:rFonts w:ascii="Times New Roman" w:eastAsia="Times New Roman" w:hAnsi="Times New Roman" w:cs="Times New Roman"/>
      <w:sz w:val="24"/>
      <w:szCs w:val="24"/>
      <w:lang w:val="x-none"/>
    </w:rPr>
  </w:style>
  <w:style w:type="character" w:styleId="Kommentaariviide">
    <w:name w:val="annotation reference"/>
    <w:uiPriority w:val="99"/>
    <w:semiHidden/>
    <w:rsid w:val="004126C0"/>
    <w:rPr>
      <w:sz w:val="16"/>
      <w:szCs w:val="16"/>
    </w:rPr>
  </w:style>
  <w:style w:type="paragraph" w:styleId="Kommentaaritekst">
    <w:name w:val="annotation text"/>
    <w:basedOn w:val="Normaallaad"/>
    <w:link w:val="KommentaaritekstMrk"/>
    <w:uiPriority w:val="99"/>
    <w:rsid w:val="004126C0"/>
    <w:rPr>
      <w:sz w:val="20"/>
      <w:szCs w:val="20"/>
      <w:lang w:val="x-none"/>
    </w:rPr>
  </w:style>
  <w:style w:type="character" w:customStyle="1" w:styleId="KommentaaritekstMrk">
    <w:name w:val="Kommentaari tekst Märk"/>
    <w:basedOn w:val="Liguvaikefont"/>
    <w:link w:val="Kommentaaritekst"/>
    <w:uiPriority w:val="99"/>
    <w:rsid w:val="004126C0"/>
    <w:rPr>
      <w:rFonts w:ascii="Times New Roman" w:eastAsia="Times New Roman" w:hAnsi="Times New Roman" w:cs="Times New Roman"/>
      <w:sz w:val="20"/>
      <w:szCs w:val="20"/>
      <w:lang w:val="x-none"/>
    </w:rPr>
  </w:style>
  <w:style w:type="paragraph" w:styleId="SK3">
    <w:name w:val="toc 3"/>
    <w:basedOn w:val="Normaallaad"/>
    <w:next w:val="Normaallaad"/>
    <w:autoRedefine/>
    <w:uiPriority w:val="39"/>
    <w:unhideWhenUsed/>
    <w:rsid w:val="004126C0"/>
    <w:pPr>
      <w:tabs>
        <w:tab w:val="num" w:pos="840"/>
      </w:tabs>
      <w:ind w:left="709" w:hanging="709"/>
    </w:pPr>
  </w:style>
  <w:style w:type="paragraph" w:styleId="Loendilik">
    <w:name w:val="List Paragraph"/>
    <w:aliases w:val="Mummuga loetelu,Loendi l›ik,List Paragraph1,Table of contents numbered"/>
    <w:basedOn w:val="Normaallaad"/>
    <w:link w:val="LoendilikMrk"/>
    <w:uiPriority w:val="34"/>
    <w:qFormat/>
    <w:rsid w:val="004126C0"/>
    <w:pPr>
      <w:ind w:left="720"/>
      <w:contextualSpacing/>
    </w:pPr>
    <w:rPr>
      <w:noProof/>
      <w:szCs w:val="20"/>
    </w:rPr>
  </w:style>
  <w:style w:type="character" w:customStyle="1" w:styleId="LoendilikMrk">
    <w:name w:val="Loendi lõik Märk"/>
    <w:aliases w:val="Mummuga loetelu Märk,Loendi l›ik Märk,List Paragraph1 Märk,Table of contents numbered Märk"/>
    <w:link w:val="Loendilik"/>
    <w:uiPriority w:val="34"/>
    <w:locked/>
    <w:rsid w:val="004126C0"/>
    <w:rPr>
      <w:rFonts w:ascii="Times New Roman" w:eastAsia="Times New Roman" w:hAnsi="Times New Roman" w:cs="Times New Roman"/>
      <w:noProof/>
      <w:sz w:val="24"/>
      <w:szCs w:val="20"/>
    </w:rPr>
  </w:style>
  <w:style w:type="paragraph" w:styleId="Loend3">
    <w:name w:val="List 3"/>
    <w:basedOn w:val="Normaallaad"/>
    <w:uiPriority w:val="99"/>
    <w:semiHidden/>
    <w:unhideWhenUsed/>
    <w:qFormat/>
    <w:rsid w:val="004126C0"/>
    <w:pPr>
      <w:ind w:left="849" w:hanging="283"/>
      <w:contextualSpacing/>
      <w:jc w:val="both"/>
    </w:pPr>
    <w:rPr>
      <w:rFonts w:eastAsia="Calibri"/>
      <w:szCs w:val="22"/>
    </w:rPr>
  </w:style>
  <w:style w:type="paragraph" w:styleId="Jutumullitekst">
    <w:name w:val="Balloon Text"/>
    <w:basedOn w:val="Normaallaad"/>
    <w:link w:val="JutumullitekstMrk"/>
    <w:uiPriority w:val="99"/>
    <w:semiHidden/>
    <w:unhideWhenUsed/>
    <w:rsid w:val="003052EF"/>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3052EF"/>
    <w:rPr>
      <w:rFonts w:ascii="Segoe UI" w:eastAsia="Times New Roman" w:hAnsi="Segoe UI" w:cs="Segoe UI"/>
      <w:sz w:val="18"/>
      <w:szCs w:val="18"/>
    </w:rPr>
  </w:style>
  <w:style w:type="paragraph" w:styleId="Kommentaariteema">
    <w:name w:val="annotation subject"/>
    <w:basedOn w:val="Kommentaaritekst"/>
    <w:next w:val="Kommentaaritekst"/>
    <w:link w:val="KommentaariteemaMrk"/>
    <w:uiPriority w:val="99"/>
    <w:semiHidden/>
    <w:unhideWhenUsed/>
    <w:rsid w:val="0050187E"/>
    <w:rPr>
      <w:b/>
      <w:bCs/>
      <w:lang w:val="et-EE"/>
    </w:rPr>
  </w:style>
  <w:style w:type="character" w:customStyle="1" w:styleId="KommentaariteemaMrk">
    <w:name w:val="Kommentaari teema Märk"/>
    <w:basedOn w:val="KommentaaritekstMrk"/>
    <w:link w:val="Kommentaariteema"/>
    <w:uiPriority w:val="99"/>
    <w:semiHidden/>
    <w:rsid w:val="0050187E"/>
    <w:rPr>
      <w:rFonts w:ascii="Times New Roman" w:eastAsia="Times New Roman" w:hAnsi="Times New Roman" w:cs="Times New Roman"/>
      <w:b/>
      <w:bCs/>
      <w:sz w:val="20"/>
      <w:szCs w:val="20"/>
      <w:lang w:val="x-none"/>
    </w:rPr>
  </w:style>
  <w:style w:type="character" w:styleId="Lahendamatamainimine">
    <w:name w:val="Unresolved Mention"/>
    <w:basedOn w:val="Liguvaikefont"/>
    <w:uiPriority w:val="99"/>
    <w:semiHidden/>
    <w:unhideWhenUsed/>
    <w:rsid w:val="008D6665"/>
    <w:rPr>
      <w:color w:val="605E5C"/>
      <w:shd w:val="clear" w:color="auto" w:fill="E1DFDD"/>
    </w:rPr>
  </w:style>
  <w:style w:type="paragraph" w:styleId="Normaallaadveeb">
    <w:name w:val="Normal (Web)"/>
    <w:basedOn w:val="Normaallaad"/>
    <w:uiPriority w:val="99"/>
    <w:unhideWhenUsed/>
    <w:rsid w:val="00D42A49"/>
    <w:pPr>
      <w:spacing w:before="100" w:beforeAutospacing="1" w:after="142" w:line="276" w:lineRule="auto"/>
    </w:pPr>
    <w:rPr>
      <w:lang w:eastAsia="et-EE"/>
    </w:rPr>
  </w:style>
  <w:style w:type="character" w:customStyle="1" w:styleId="cf01">
    <w:name w:val="cf01"/>
    <w:basedOn w:val="Liguvaikefont"/>
    <w:rsid w:val="006215DF"/>
    <w:rPr>
      <w:rFonts w:ascii="Segoe UI" w:hAnsi="Segoe UI" w:cs="Segoe UI" w:hint="default"/>
      <w:color w:val="333333"/>
      <w:sz w:val="18"/>
      <w:szCs w:val="1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0170616">
      <w:bodyDiv w:val="1"/>
      <w:marLeft w:val="0"/>
      <w:marRight w:val="0"/>
      <w:marTop w:val="0"/>
      <w:marBottom w:val="0"/>
      <w:divBdr>
        <w:top w:val="none" w:sz="0" w:space="0" w:color="auto"/>
        <w:left w:val="none" w:sz="0" w:space="0" w:color="auto"/>
        <w:bottom w:val="none" w:sz="0" w:space="0" w:color="auto"/>
        <w:right w:val="none" w:sz="0" w:space="0" w:color="auto"/>
      </w:divBdr>
    </w:div>
    <w:div w:id="1516264190">
      <w:bodyDiv w:val="1"/>
      <w:marLeft w:val="0"/>
      <w:marRight w:val="0"/>
      <w:marTop w:val="0"/>
      <w:marBottom w:val="0"/>
      <w:divBdr>
        <w:top w:val="none" w:sz="0" w:space="0" w:color="auto"/>
        <w:left w:val="none" w:sz="0" w:space="0" w:color="auto"/>
        <w:bottom w:val="none" w:sz="0" w:space="0" w:color="auto"/>
        <w:right w:val="none" w:sz="0" w:space="0" w:color="auto"/>
      </w:divBdr>
    </w:div>
    <w:div w:id="1809518870">
      <w:bodyDiv w:val="1"/>
      <w:marLeft w:val="0"/>
      <w:marRight w:val="0"/>
      <w:marTop w:val="0"/>
      <w:marBottom w:val="0"/>
      <w:divBdr>
        <w:top w:val="none" w:sz="0" w:space="0" w:color="auto"/>
        <w:left w:val="none" w:sz="0" w:space="0" w:color="auto"/>
        <w:bottom w:val="none" w:sz="0" w:space="0" w:color="auto"/>
        <w:right w:val="none" w:sz="0" w:space="0" w:color="auto"/>
      </w:divBdr>
    </w:div>
    <w:div w:id="1890023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iigihanked.riik.e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transpordiamet.ee"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923</Words>
  <Characters>5359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Gertrud Palu</dc:creator>
  <cp:keywords/>
  <dc:description/>
  <cp:lastModifiedBy>Anastasija Kikkas</cp:lastModifiedBy>
  <cp:revision>9</cp:revision>
  <dcterms:created xsi:type="dcterms:W3CDTF">2024-06-27T09:59:00Z</dcterms:created>
  <dcterms:modified xsi:type="dcterms:W3CDTF">2024-11-11T11:31:00Z</dcterms:modified>
</cp:coreProperties>
</file>